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B6050" w14:textId="19801CDA" w:rsidR="00E0108D" w:rsidRPr="004F0907" w:rsidRDefault="009A7F8B" w:rsidP="00384806">
      <w:pPr>
        <w:pStyle w:val="CRCoverPage"/>
        <w:tabs>
          <w:tab w:val="right" w:pos="9639"/>
        </w:tabs>
        <w:jc w:val="both"/>
        <w:rPr>
          <w:b/>
          <w:i/>
          <w:noProof/>
          <w:sz w:val="28"/>
          <w:lang w:val="en-US"/>
        </w:rPr>
      </w:pPr>
      <w:r>
        <w:rPr>
          <w:b/>
          <w:noProof/>
          <w:sz w:val="24"/>
        </w:rPr>
        <w:t>3GPP TSG-RAN WG4 Meeting #89</w:t>
      </w:r>
      <w:r w:rsidR="00E0108D">
        <w:rPr>
          <w:b/>
          <w:i/>
          <w:noProof/>
          <w:sz w:val="24"/>
        </w:rPr>
        <w:t xml:space="preserve"> </w:t>
      </w:r>
      <w:r w:rsidR="00E0108D">
        <w:rPr>
          <w:b/>
          <w:i/>
          <w:noProof/>
          <w:sz w:val="28"/>
        </w:rPr>
        <w:tab/>
      </w:r>
      <w:r w:rsidR="00DE12F2" w:rsidRPr="00DE12F2">
        <w:rPr>
          <w:b/>
          <w:i/>
          <w:noProof/>
          <w:sz w:val="28"/>
        </w:rPr>
        <w:t>R4-1814535</w:t>
      </w:r>
    </w:p>
    <w:p w14:paraId="137AA3DF" w14:textId="7C724543" w:rsidR="00E0108D" w:rsidRPr="00F23E24" w:rsidRDefault="000B512E" w:rsidP="00384806">
      <w:pPr>
        <w:tabs>
          <w:tab w:val="left" w:pos="1985"/>
        </w:tabs>
        <w:jc w:val="both"/>
        <w:rPr>
          <w:rFonts w:ascii="Arial" w:hAnsi="Arial" w:cs="Arial"/>
          <w:b/>
          <w:noProof/>
          <w:sz w:val="24"/>
        </w:rPr>
      </w:pPr>
      <w:r w:rsidRPr="000B512E">
        <w:rPr>
          <w:rFonts w:ascii="Arial" w:hAnsi="Arial" w:cs="Arial"/>
          <w:b/>
          <w:noProof/>
          <w:sz w:val="24"/>
        </w:rPr>
        <w:t>Spokane</w:t>
      </w:r>
      <w:r w:rsidR="00E0108D" w:rsidRPr="00706FBB">
        <w:rPr>
          <w:rFonts w:ascii="Arial" w:hAnsi="Arial" w:cs="Arial"/>
          <w:b/>
          <w:noProof/>
          <w:sz w:val="24"/>
        </w:rPr>
        <w:t xml:space="preserve">, </w:t>
      </w:r>
      <w:r>
        <w:rPr>
          <w:rFonts w:ascii="Arial" w:hAnsi="Arial" w:cs="Arial"/>
          <w:b/>
          <w:noProof/>
          <w:sz w:val="24"/>
        </w:rPr>
        <w:t>USA, November 12 – 16</w:t>
      </w:r>
      <w:r w:rsidR="00E0108D" w:rsidRPr="00706FBB">
        <w:rPr>
          <w:rFonts w:ascii="Arial" w:hAnsi="Arial" w:cs="Arial"/>
          <w:b/>
          <w:noProof/>
          <w:sz w:val="24"/>
        </w:rPr>
        <w:t>, 2018</w:t>
      </w:r>
    </w:p>
    <w:p w14:paraId="1A53EEB8" w14:textId="1408C99D" w:rsidR="00983BC4" w:rsidRPr="00335CBD" w:rsidRDefault="00983BC4" w:rsidP="00384806">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ED277D">
        <w:rPr>
          <w:rFonts w:ascii="Arial" w:hAnsi="Arial" w:cs="Arial"/>
          <w:b/>
          <w:sz w:val="24"/>
        </w:rPr>
        <w:t>7.11.7.5.1</w:t>
      </w:r>
    </w:p>
    <w:p w14:paraId="20F9BFEB" w14:textId="77777777" w:rsidR="00983BC4" w:rsidRPr="00FD33B3" w:rsidRDefault="00983BC4" w:rsidP="00384806">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5323C93A" w:rsidR="00983BC4" w:rsidRPr="005710A1" w:rsidRDefault="00983BC4" w:rsidP="00384806">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E0108D">
        <w:rPr>
          <w:rFonts w:ascii="Arial" w:hAnsi="Arial" w:cs="Arial"/>
          <w:b/>
          <w:sz w:val="24"/>
        </w:rPr>
        <w:t>On remaining issues for</w:t>
      </w:r>
      <w:r w:rsidR="00A50DD6">
        <w:rPr>
          <w:rFonts w:ascii="Arial" w:hAnsi="Arial" w:cs="Arial"/>
          <w:b/>
          <w:sz w:val="24"/>
        </w:rPr>
        <w:t xml:space="preserve"> </w:t>
      </w:r>
      <w:r w:rsidR="00A369B7" w:rsidRPr="00A369B7">
        <w:rPr>
          <w:rFonts w:ascii="Arial" w:hAnsi="Arial" w:cs="Arial"/>
          <w:b/>
          <w:sz w:val="24"/>
        </w:rPr>
        <w:t>BWP switching</w:t>
      </w:r>
      <w:r w:rsidR="008F118D">
        <w:rPr>
          <w:rFonts w:ascii="Arial" w:hAnsi="Arial" w:cs="Arial"/>
          <w:b/>
          <w:sz w:val="24"/>
        </w:rPr>
        <w:t xml:space="preserve"> Delay</w:t>
      </w:r>
    </w:p>
    <w:p w14:paraId="6253CE02" w14:textId="77777777" w:rsidR="00983BC4" w:rsidRPr="004C132F" w:rsidRDefault="00983BC4" w:rsidP="00384806">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59525171" w:rsidR="00983BC4" w:rsidRDefault="00A50DD6" w:rsidP="005D2062">
      <w:pPr>
        <w:jc w:val="both"/>
        <w:rPr>
          <w:lang w:eastAsia="zh-CN"/>
        </w:rPr>
      </w:pPr>
      <w:r>
        <w:rPr>
          <w:lang w:eastAsia="zh-CN"/>
        </w:rPr>
        <w:t>In RAN4 #</w:t>
      </w:r>
      <w:r w:rsidR="00E0108D">
        <w:rPr>
          <w:lang w:eastAsia="zh-CN"/>
        </w:rPr>
        <w:t>88</w:t>
      </w:r>
      <w:r w:rsidR="000B512E">
        <w:rPr>
          <w:lang w:eastAsia="zh-CN"/>
        </w:rPr>
        <w:t>bis</w:t>
      </w:r>
      <w:r w:rsidR="007F5886">
        <w:rPr>
          <w:lang w:eastAsia="zh-CN"/>
        </w:rPr>
        <w:t xml:space="preserve"> meeting</w:t>
      </w:r>
      <w:r w:rsidR="00E0108D">
        <w:rPr>
          <w:lang w:eastAsia="zh-CN"/>
        </w:rPr>
        <w:t xml:space="preserve">, </w:t>
      </w:r>
      <w:r w:rsidR="000B512E">
        <w:rPr>
          <w:lang w:eastAsia="zh-CN"/>
        </w:rPr>
        <w:t>the remaining issues</w:t>
      </w:r>
      <w:r w:rsidR="00E0108D">
        <w:rPr>
          <w:lang w:eastAsia="zh-CN"/>
        </w:rPr>
        <w:t xml:space="preserve"> on BWP switching delay</w:t>
      </w:r>
      <w:r w:rsidR="000B512E">
        <w:rPr>
          <w:lang w:eastAsia="zh-CN"/>
        </w:rPr>
        <w:t xml:space="preserve"> are identified</w:t>
      </w:r>
      <w:r w:rsidR="00B26005">
        <w:rPr>
          <w:lang w:eastAsia="zh-CN"/>
        </w:rPr>
        <w:t>,</w:t>
      </w:r>
      <w:r w:rsidR="000B512E">
        <w:rPr>
          <w:lang w:eastAsia="zh-CN"/>
        </w:rPr>
        <w:t xml:space="preserve"> which are listed as follows</w:t>
      </w:r>
    </w:p>
    <w:p w14:paraId="57AF3FBF" w14:textId="7A33984D" w:rsidR="000B512E" w:rsidRPr="00643476" w:rsidRDefault="000B512E" w:rsidP="000B512E">
      <w:pPr>
        <w:ind w:left="288"/>
        <w:jc w:val="both"/>
        <w:rPr>
          <w:lang w:eastAsia="zh-CN"/>
        </w:rPr>
      </w:pPr>
      <w:r w:rsidRPr="00643476">
        <w:rPr>
          <w:lang w:eastAsia="zh-CN"/>
        </w:rPr>
        <w:t>-</w:t>
      </w:r>
      <w:r w:rsidRPr="00643476">
        <w:rPr>
          <w:lang w:eastAsia="zh-CN"/>
        </w:rPr>
        <w:tab/>
        <w:t>How to consider TA in UL BWP switching delay</w:t>
      </w:r>
    </w:p>
    <w:p w14:paraId="41503A1F" w14:textId="792D5DCC" w:rsidR="000B512E" w:rsidRPr="000B512E" w:rsidRDefault="000B512E" w:rsidP="000B512E">
      <w:pPr>
        <w:ind w:left="288"/>
        <w:jc w:val="both"/>
        <w:rPr>
          <w:lang w:eastAsia="zh-CN"/>
        </w:rPr>
      </w:pPr>
      <w:r w:rsidRPr="00643476">
        <w:rPr>
          <w:lang w:eastAsia="zh-CN"/>
        </w:rPr>
        <w:t>-</w:t>
      </w:r>
      <w:r w:rsidRPr="00643476">
        <w:rPr>
          <w:lang w:eastAsia="zh-CN"/>
        </w:rPr>
        <w:tab/>
        <w:t>Whether to specify interruption on DL (or UL) due to UL (or DL) BWP switching for the same carrier</w:t>
      </w:r>
    </w:p>
    <w:p w14:paraId="078B414C" w14:textId="1F99E7B8" w:rsidR="00B26005" w:rsidRPr="0067369B" w:rsidRDefault="005D767C" w:rsidP="005D2062">
      <w:pPr>
        <w:jc w:val="both"/>
        <w:rPr>
          <w:lang w:val="en-US" w:eastAsia="zh-CN"/>
        </w:rPr>
      </w:pPr>
      <w:r>
        <w:rPr>
          <w:lang w:val="en-US" w:eastAsia="zh-CN"/>
        </w:rPr>
        <w:t xml:space="preserve">In this contribution we </w:t>
      </w:r>
      <w:r w:rsidR="00640EAC">
        <w:rPr>
          <w:lang w:val="en-US" w:eastAsia="zh-CN"/>
        </w:rPr>
        <w:t xml:space="preserve">provide further discussion on </w:t>
      </w:r>
      <w:r w:rsidR="00782D8F">
        <w:rPr>
          <w:lang w:val="en-US" w:eastAsia="zh-CN"/>
        </w:rPr>
        <w:t>the</w:t>
      </w:r>
      <w:r w:rsidR="000B512E">
        <w:rPr>
          <w:lang w:val="en-US" w:eastAsia="zh-CN"/>
        </w:rPr>
        <w:t xml:space="preserve"> above</w:t>
      </w:r>
      <w:r w:rsidR="00782D8F">
        <w:rPr>
          <w:lang w:val="en-US" w:eastAsia="zh-CN"/>
        </w:rPr>
        <w:t xml:space="preserve"> r</w:t>
      </w:r>
      <w:r w:rsidR="00D9176E">
        <w:rPr>
          <w:lang w:val="en-US" w:eastAsia="zh-CN"/>
        </w:rPr>
        <w:t>emaining issues</w:t>
      </w:r>
      <w:r w:rsidR="00782D8F">
        <w:rPr>
          <w:lang w:val="en-US" w:eastAsia="zh-CN"/>
        </w:rPr>
        <w:t xml:space="preserve"> for BWP switching</w:t>
      </w:r>
      <w:r w:rsidR="0001238B">
        <w:rPr>
          <w:lang w:val="en-US" w:eastAsia="zh-CN"/>
        </w:rPr>
        <w:t xml:space="preserve"> delay</w:t>
      </w:r>
      <w:r>
        <w:rPr>
          <w:lang w:val="en-US" w:eastAsia="zh-CN"/>
        </w:rPr>
        <w:t>.</w:t>
      </w:r>
    </w:p>
    <w:p w14:paraId="26195E44" w14:textId="1465D368" w:rsidR="00845D5D" w:rsidRPr="0001238B" w:rsidRDefault="008C5990" w:rsidP="0001238B">
      <w:pPr>
        <w:pStyle w:val="Heading1"/>
        <w:ind w:left="360"/>
        <w:rPr>
          <w:sz w:val="32"/>
        </w:rPr>
      </w:pPr>
      <w:r>
        <w:rPr>
          <w:sz w:val="32"/>
        </w:rPr>
        <w:t>UL</w:t>
      </w:r>
      <w:r w:rsidR="00CC7630">
        <w:rPr>
          <w:sz w:val="32"/>
        </w:rPr>
        <w:t xml:space="preserve"> </w:t>
      </w:r>
      <w:r w:rsidR="00782D8F">
        <w:rPr>
          <w:sz w:val="32"/>
        </w:rPr>
        <w:t xml:space="preserve">BWP switching delay </w:t>
      </w:r>
    </w:p>
    <w:p w14:paraId="50D3B38E" w14:textId="6F0C41EB" w:rsidR="00A33AF7" w:rsidRPr="00703B82" w:rsidRDefault="00EE6454" w:rsidP="00703B82">
      <w:pPr>
        <w:spacing w:after="180"/>
        <w:contextualSpacing/>
      </w:pPr>
      <w:r>
        <w:rPr>
          <w:lang w:eastAsia="zh-CN"/>
        </w:rPr>
        <w:t>Based on the agreement in RAN4 #88 meeting, t</w:t>
      </w:r>
      <w:r w:rsidR="0002320C">
        <w:rPr>
          <w:lang w:eastAsia="zh-CN"/>
        </w:rPr>
        <w:t>he BWP switchin</w:t>
      </w:r>
      <w:r>
        <w:rPr>
          <w:lang w:eastAsia="zh-CN"/>
        </w:rPr>
        <w:t>g delay includes the following four</w:t>
      </w:r>
      <w:r w:rsidR="0002320C">
        <w:rPr>
          <w:lang w:eastAsia="zh-CN"/>
        </w:rPr>
        <w:t xml:space="preserve"> components:</w:t>
      </w:r>
    </w:p>
    <w:p w14:paraId="3D8D3543" w14:textId="49738B29" w:rsidR="00EE6454" w:rsidRDefault="00EE6454" w:rsidP="00EE6454">
      <w:pPr>
        <w:pStyle w:val="Header"/>
        <w:numPr>
          <w:ilvl w:val="0"/>
          <w:numId w:val="32"/>
        </w:numPr>
        <w:snapToGrid w:val="0"/>
        <w:spacing w:before="120"/>
        <w:rPr>
          <w:rFonts w:ascii="Times New Roman" w:hAnsi="Times New Roman"/>
          <w:b w:val="0"/>
          <w:noProof w:val="0"/>
          <w:sz w:val="20"/>
          <w:lang w:eastAsia="zh-CN"/>
        </w:rPr>
      </w:pPr>
      <w:r w:rsidRPr="00EE6454">
        <w:rPr>
          <w:rFonts w:ascii="Times New Roman" w:hAnsi="Times New Roman"/>
          <w:b w:val="0"/>
          <w:noProof w:val="0"/>
          <w:sz w:val="20"/>
          <w:lang w:eastAsia="zh-CN"/>
        </w:rPr>
        <w:t>PDCCH transmission: 3 OFDM symbols</w:t>
      </w:r>
    </w:p>
    <w:p w14:paraId="351A193B" w14:textId="77952A1D" w:rsidR="00A33AF7"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DCI decoding</w:t>
      </w:r>
    </w:p>
    <w:p w14:paraId="5FE6FF91" w14:textId="45C2AC31" w:rsidR="00A33AF7"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prep</w:t>
      </w:r>
      <w:r w:rsidR="00BE4F07">
        <w:rPr>
          <w:rFonts w:ascii="Times New Roman" w:hAnsi="Times New Roman"/>
          <w:b w:val="0"/>
          <w:noProof w:val="0"/>
          <w:sz w:val="20"/>
          <w:lang w:eastAsia="zh-CN"/>
        </w:rPr>
        <w:t>aring for RF/baseband reconfiguration</w:t>
      </w:r>
      <w:r w:rsidR="00CE57CC">
        <w:rPr>
          <w:rFonts w:ascii="Times New Roman" w:hAnsi="Times New Roman"/>
          <w:b w:val="0"/>
          <w:noProof w:val="0"/>
          <w:sz w:val="20"/>
          <w:lang w:eastAsia="zh-CN"/>
        </w:rPr>
        <w:t xml:space="preserve"> (software overhead)</w:t>
      </w:r>
    </w:p>
    <w:p w14:paraId="524C0E07" w14:textId="2F6AAFC7" w:rsidR="0002320C"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RF</w:t>
      </w:r>
      <w:r w:rsidR="00BE4F07">
        <w:rPr>
          <w:rFonts w:ascii="Times New Roman" w:hAnsi="Times New Roman"/>
          <w:b w:val="0"/>
          <w:noProof w:val="0"/>
          <w:sz w:val="20"/>
          <w:lang w:eastAsia="zh-CN"/>
        </w:rPr>
        <w:t xml:space="preserve"> tuning</w:t>
      </w:r>
      <w:r>
        <w:rPr>
          <w:rFonts w:ascii="Times New Roman" w:hAnsi="Times New Roman"/>
          <w:b w:val="0"/>
          <w:noProof w:val="0"/>
          <w:sz w:val="20"/>
          <w:lang w:eastAsia="zh-CN"/>
        </w:rPr>
        <w:t xml:space="preserve"> (applying new </w:t>
      </w:r>
      <w:r w:rsidR="00BE4F07">
        <w:rPr>
          <w:rFonts w:ascii="Times New Roman" w:hAnsi="Times New Roman"/>
          <w:b w:val="0"/>
          <w:noProof w:val="0"/>
          <w:sz w:val="20"/>
          <w:lang w:eastAsia="zh-CN"/>
        </w:rPr>
        <w:t xml:space="preserve">RF/baseband </w:t>
      </w:r>
      <w:r>
        <w:rPr>
          <w:rFonts w:ascii="Times New Roman" w:hAnsi="Times New Roman"/>
          <w:b w:val="0"/>
          <w:noProof w:val="0"/>
          <w:sz w:val="20"/>
          <w:lang w:eastAsia="zh-CN"/>
        </w:rPr>
        <w:t xml:space="preserve">parameters) </w:t>
      </w:r>
    </w:p>
    <w:p w14:paraId="1676F8A0" w14:textId="77777777" w:rsidR="0001238B" w:rsidRPr="00BE4F07" w:rsidRDefault="0001238B" w:rsidP="00EE7DBD">
      <w:pPr>
        <w:spacing w:before="0" w:after="180"/>
        <w:contextualSpacing/>
        <w:rPr>
          <w:lang w:val="en-US" w:eastAsia="zh-CN"/>
        </w:rPr>
      </w:pPr>
    </w:p>
    <w:p w14:paraId="5C5CD7D3" w14:textId="279C8203" w:rsidR="009E077E" w:rsidRDefault="00793E31" w:rsidP="00EE7DBD">
      <w:pPr>
        <w:spacing w:before="0" w:after="180"/>
        <w:contextualSpacing/>
        <w:rPr>
          <w:lang w:eastAsia="zh-CN"/>
        </w:rPr>
      </w:pPr>
      <w:r>
        <w:rPr>
          <w:lang w:eastAsia="zh-CN"/>
        </w:rPr>
        <w:t xml:space="preserve">Furthermore, </w:t>
      </w:r>
      <w:r w:rsidR="00EE6454">
        <w:rPr>
          <w:lang w:eastAsia="zh-CN"/>
        </w:rPr>
        <w:t xml:space="preserve">it has been approved that </w:t>
      </w:r>
      <w:r>
        <w:rPr>
          <w:lang w:eastAsia="zh-CN"/>
        </w:rPr>
        <w:t xml:space="preserve">the BWP switching delay requirement is in the unit of slot of the serving cell. </w:t>
      </w:r>
      <w:r w:rsidR="00FC5641">
        <w:rPr>
          <w:lang w:eastAsia="zh-CN"/>
        </w:rPr>
        <w:t>In</w:t>
      </w:r>
      <w:r w:rsidR="00EE1C71">
        <w:rPr>
          <w:lang w:eastAsia="zh-CN"/>
        </w:rPr>
        <w:t xml:space="preserve"> </w:t>
      </w:r>
      <w:r w:rsidR="00EE1C71" w:rsidRPr="00EE1C71">
        <w:rPr>
          <w:lang w:eastAsia="zh-CN"/>
        </w:rPr>
        <w:fldChar w:fldCharType="begin"/>
      </w:r>
      <w:r w:rsidR="00EE1C71" w:rsidRPr="00EE1C71">
        <w:rPr>
          <w:lang w:eastAsia="zh-CN"/>
        </w:rPr>
        <w:instrText xml:space="preserve"> REF _Ref521423914 \h </w:instrText>
      </w:r>
      <w:r w:rsidR="00EE1C71">
        <w:rPr>
          <w:lang w:eastAsia="zh-CN"/>
        </w:rPr>
        <w:instrText xml:space="preserve"> \* MERGEFORMAT </w:instrText>
      </w:r>
      <w:r w:rsidR="00EE1C71" w:rsidRPr="00EE1C71">
        <w:rPr>
          <w:lang w:eastAsia="zh-CN"/>
        </w:rPr>
      </w:r>
      <w:r w:rsidR="00EE1C71" w:rsidRPr="00EE1C71">
        <w:rPr>
          <w:lang w:eastAsia="zh-CN"/>
        </w:rPr>
        <w:fldChar w:fldCharType="separate"/>
      </w:r>
      <w:r w:rsidR="00EE1C71" w:rsidRPr="00EE1C71">
        <w:t xml:space="preserve">Figure </w:t>
      </w:r>
      <w:r w:rsidR="00EE1C71" w:rsidRPr="00EE1C71">
        <w:rPr>
          <w:noProof/>
        </w:rPr>
        <w:t>1</w:t>
      </w:r>
      <w:r w:rsidR="00EE1C71" w:rsidRPr="00EE1C71">
        <w:rPr>
          <w:lang w:eastAsia="zh-CN"/>
        </w:rPr>
        <w:fldChar w:fldCharType="end"/>
      </w:r>
      <w:r w:rsidR="009E077E" w:rsidRPr="00EE1C71">
        <w:rPr>
          <w:lang w:eastAsia="zh-CN"/>
        </w:rPr>
        <w:t>,</w:t>
      </w:r>
      <w:r w:rsidR="009E077E">
        <w:rPr>
          <w:lang w:eastAsia="zh-CN"/>
        </w:rPr>
        <w:t xml:space="preserve"> the </w:t>
      </w:r>
      <w:r w:rsidR="003F284B">
        <w:rPr>
          <w:lang w:eastAsia="zh-CN"/>
        </w:rPr>
        <w:t>timeline for BWP switching delay</w:t>
      </w:r>
      <w:r>
        <w:rPr>
          <w:lang w:eastAsia="zh-CN"/>
        </w:rPr>
        <w:t xml:space="preserve"> (in the unit of slot)</w:t>
      </w:r>
      <w:r w:rsidR="009E077E">
        <w:rPr>
          <w:lang w:eastAsia="zh-CN"/>
        </w:rPr>
        <w:t xml:space="preserve"> is depicted</w:t>
      </w:r>
      <w:r w:rsidR="00F0707F">
        <w:rPr>
          <w:lang w:eastAsia="zh-CN"/>
        </w:rPr>
        <w:t xml:space="preserve"> </w:t>
      </w:r>
    </w:p>
    <w:p w14:paraId="4969C693" w14:textId="72ADB5BE" w:rsidR="00A8282D" w:rsidRDefault="00A8282D" w:rsidP="00EE7DBD">
      <w:pPr>
        <w:keepNext/>
        <w:spacing w:before="0" w:after="180"/>
        <w:contextualSpacing/>
      </w:pPr>
    </w:p>
    <w:p w14:paraId="4E2BBCBE" w14:textId="00CBFBF7" w:rsidR="00FC5641" w:rsidRDefault="00F768A6" w:rsidP="00321DB7">
      <w:pPr>
        <w:keepNext/>
        <w:spacing w:before="0" w:after="180"/>
        <w:contextualSpacing/>
        <w:jc w:val="center"/>
      </w:pPr>
      <w:r>
        <w:object w:dxaOrig="10185" w:dyaOrig="4200" w14:anchorId="65695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183.1pt" o:ole="">
            <v:imagedata r:id="rId12" o:title=""/>
          </v:shape>
          <o:OLEObject Type="Embed" ProgID="Visio.Drawing.15" ShapeID="_x0000_i1025" DrawAspect="Content" ObjectID="_1602671933" r:id="rId13"/>
        </w:object>
      </w:r>
    </w:p>
    <w:p w14:paraId="03534D44" w14:textId="73C5C840" w:rsidR="009E077E" w:rsidRDefault="00EE1C71" w:rsidP="00EE1C71">
      <w:pPr>
        <w:pStyle w:val="Caption"/>
        <w:jc w:val="center"/>
        <w:rPr>
          <w:b w:val="0"/>
          <w:sz w:val="18"/>
          <w:szCs w:val="18"/>
        </w:rPr>
      </w:pPr>
      <w:bookmarkStart w:id="2" w:name="_Ref521423914"/>
      <w:r w:rsidRPr="005B36CE">
        <w:rPr>
          <w:b w:val="0"/>
          <w:sz w:val="18"/>
          <w:szCs w:val="18"/>
        </w:rPr>
        <w:t xml:space="preserve">Figure </w:t>
      </w:r>
      <w:r w:rsidRPr="005B36CE">
        <w:rPr>
          <w:b w:val="0"/>
          <w:sz w:val="18"/>
          <w:szCs w:val="18"/>
        </w:rPr>
        <w:fldChar w:fldCharType="begin"/>
      </w:r>
      <w:r w:rsidRPr="005B36CE">
        <w:rPr>
          <w:b w:val="0"/>
          <w:sz w:val="18"/>
          <w:szCs w:val="18"/>
        </w:rPr>
        <w:instrText xml:space="preserve"> SEQ Figure \* ARABIC </w:instrText>
      </w:r>
      <w:r w:rsidRPr="005B36CE">
        <w:rPr>
          <w:b w:val="0"/>
          <w:sz w:val="18"/>
          <w:szCs w:val="18"/>
        </w:rPr>
        <w:fldChar w:fldCharType="separate"/>
      </w:r>
      <w:r w:rsidR="005B36CE" w:rsidRPr="005B36CE">
        <w:rPr>
          <w:b w:val="0"/>
          <w:noProof/>
          <w:sz w:val="18"/>
          <w:szCs w:val="18"/>
        </w:rPr>
        <w:t>1</w:t>
      </w:r>
      <w:r w:rsidRPr="005B36CE">
        <w:rPr>
          <w:b w:val="0"/>
          <w:sz w:val="18"/>
          <w:szCs w:val="18"/>
        </w:rPr>
        <w:fldChar w:fldCharType="end"/>
      </w:r>
      <w:bookmarkEnd w:id="2"/>
      <w:r w:rsidR="00A8282D" w:rsidRPr="005B36CE">
        <w:rPr>
          <w:b w:val="0"/>
          <w:sz w:val="18"/>
          <w:szCs w:val="18"/>
        </w:rPr>
        <w:t>: Illustration of the definitions of BWP switching delay</w:t>
      </w:r>
      <w:r w:rsidR="00061560" w:rsidRPr="005B36CE">
        <w:rPr>
          <w:b w:val="0"/>
          <w:sz w:val="18"/>
          <w:szCs w:val="18"/>
        </w:rPr>
        <w:t xml:space="preserve"> in the unit of slot</w:t>
      </w:r>
    </w:p>
    <w:p w14:paraId="17E6D1D7" w14:textId="686272B6" w:rsidR="0035166A" w:rsidRDefault="00CF0122" w:rsidP="0035166A">
      <w:r>
        <w:t>The BWP switching delay requirement captured in current version of TS 38.133 is copied as follows,</w:t>
      </w:r>
    </w:p>
    <w:p w14:paraId="6FB49F61" w14:textId="77777777" w:rsidR="00CF0122" w:rsidRPr="002852B5" w:rsidRDefault="00CF0122" w:rsidP="00CF0122">
      <w:pPr>
        <w:rPr>
          <w:i/>
          <w:lang w:val="en-US" w:eastAsia="zh-CN"/>
        </w:rPr>
      </w:pPr>
      <w:r w:rsidRPr="002852B5">
        <w:rPr>
          <w:i/>
        </w:rPr>
        <w:t>“</w:t>
      </w:r>
      <w:r w:rsidRPr="002852B5">
        <w:rPr>
          <w:i/>
          <w:lang w:val="en-US" w:eastAsia="zh-CN"/>
        </w:rPr>
        <w:t>F</w:t>
      </w:r>
      <w:r w:rsidRPr="002852B5">
        <w:rPr>
          <w:rFonts w:hint="eastAsia"/>
          <w:i/>
          <w:lang w:val="en-US" w:eastAsia="zh-CN"/>
        </w:rPr>
        <w:t xml:space="preserve">or </w:t>
      </w:r>
      <w:r w:rsidRPr="002852B5">
        <w:rPr>
          <w:i/>
          <w:lang w:val="en-US" w:eastAsia="zh-CN"/>
        </w:rPr>
        <w:t xml:space="preserve">DCI-based BWP switch, </w:t>
      </w:r>
      <w:r w:rsidRPr="002852B5">
        <w:rPr>
          <w:i/>
        </w:rPr>
        <w:t xml:space="preserve">after the UE receives BWP switching request at slot n </w:t>
      </w:r>
      <w:r w:rsidRPr="002852B5">
        <w:rPr>
          <w:i/>
          <w:lang w:val="en-US" w:eastAsia="zh-CN"/>
        </w:rPr>
        <w:t>on a serving cell</w:t>
      </w:r>
      <w:r w:rsidRPr="002852B5">
        <w:rPr>
          <w:i/>
        </w:rPr>
        <w:t xml:space="preserve">, UE shall be </w:t>
      </w:r>
      <w:r w:rsidRPr="002852B5">
        <w:rPr>
          <w:i/>
          <w:lang w:val="en-US" w:eastAsia="zh-CN"/>
        </w:rPr>
        <w:t>able to receive PDSCH (for DL active BWP switch) or transmit PUSCH (for UL active BWP switch) on the new BWP on the serving cell</w:t>
      </w:r>
      <w:r w:rsidRPr="002852B5">
        <w:rPr>
          <w:i/>
        </w:rPr>
        <w:t xml:space="preserve"> </w:t>
      </w:r>
      <w:r w:rsidRPr="002852B5">
        <w:rPr>
          <w:i/>
          <w:lang w:val="en-US" w:eastAsia="zh-CN"/>
        </w:rPr>
        <w:t>on which BWP switch occurs</w:t>
      </w:r>
      <w:r w:rsidRPr="002852B5">
        <w:rPr>
          <w:i/>
        </w:rPr>
        <w:t xml:space="preserve"> no later than at slot n+</w:t>
      </w:r>
      <w:r w:rsidRPr="002852B5">
        <w:rPr>
          <w:i/>
          <w:lang w:eastAsia="zh-CN"/>
        </w:rPr>
        <w:t xml:space="preserve"> T</w:t>
      </w:r>
      <w:r w:rsidRPr="002852B5">
        <w:rPr>
          <w:i/>
          <w:vertAlign w:val="subscript"/>
          <w:lang w:eastAsia="zh-CN"/>
        </w:rPr>
        <w:t>BWPswitchDelay</w:t>
      </w:r>
      <w:r w:rsidRPr="002852B5">
        <w:rPr>
          <w:i/>
        </w:rPr>
        <w:t>.</w:t>
      </w:r>
    </w:p>
    <w:p w14:paraId="7F533E6D" w14:textId="77777777" w:rsidR="00CF0122" w:rsidRPr="002852B5" w:rsidRDefault="00CF0122" w:rsidP="00CF0122">
      <w:pPr>
        <w:rPr>
          <w:i/>
          <w:lang w:val="en-US" w:eastAsia="zh-CN"/>
        </w:rPr>
      </w:pPr>
      <w:r w:rsidRPr="002852B5">
        <w:rPr>
          <w:i/>
          <w:lang w:val="en-US" w:eastAsia="zh-CN"/>
        </w:rPr>
        <w:t xml:space="preserve">For timer-based BWP switch, the UE shall start BWP switch at slot n, where n is the beginning of a subframe (FR1) or half-subframe (FR2) immediately after a BWP-inactivity timer </w:t>
      </w:r>
      <w:r w:rsidRPr="002852B5">
        <w:rPr>
          <w:i/>
        </w:rPr>
        <w:t>bwp-InactivityTimer</w:t>
      </w:r>
      <w:r w:rsidRPr="002852B5">
        <w:rPr>
          <w:i/>
          <w:lang w:val="en-US" w:eastAsia="zh-CN"/>
        </w:rPr>
        <w:t xml:space="preserve"> [2] expires on a serving cell, and </w:t>
      </w:r>
      <w:r w:rsidRPr="002852B5">
        <w:rPr>
          <w:i/>
          <w:lang w:val="en-US" w:eastAsia="zh-CN"/>
        </w:rPr>
        <w:lastRenderedPageBreak/>
        <w:t>the UE shall be able to receive PDSCH (for DL active BWP switch) or transmit PUSCH (for UL active BWP switch) on the new BWP on the serving cell on which BWP switch occurs no later than at slot n+</w:t>
      </w:r>
      <w:r w:rsidRPr="002852B5">
        <w:rPr>
          <w:i/>
          <w:lang w:eastAsia="zh-CN"/>
        </w:rPr>
        <w:t xml:space="preserve"> T</w:t>
      </w:r>
      <w:r w:rsidRPr="002852B5">
        <w:rPr>
          <w:i/>
          <w:vertAlign w:val="subscript"/>
          <w:lang w:eastAsia="zh-CN"/>
        </w:rPr>
        <w:t>BWPswitchDelay</w:t>
      </w:r>
      <w:r w:rsidRPr="002852B5">
        <w:rPr>
          <w:i/>
          <w:lang w:val="en-US" w:eastAsia="zh-CN"/>
        </w:rPr>
        <w:t>.</w:t>
      </w:r>
    </w:p>
    <w:p w14:paraId="378ED4E8" w14:textId="77777777" w:rsidR="00CF0122" w:rsidRPr="002852B5" w:rsidRDefault="00CF0122" w:rsidP="00CF0122">
      <w:pPr>
        <w:rPr>
          <w:i/>
          <w:lang w:val="en-US" w:eastAsia="zh-CN"/>
        </w:rPr>
      </w:pPr>
      <w:r w:rsidRPr="002852B5">
        <w:rPr>
          <w:i/>
          <w:lang w:val="en-US" w:eastAsia="zh-CN"/>
        </w:rPr>
        <w:t xml:space="preserve">The UE is not required to transmit UL signals or receive DL signals during time duration </w:t>
      </w:r>
      <w:r w:rsidRPr="002852B5">
        <w:rPr>
          <w:i/>
          <w:lang w:eastAsia="zh-CN"/>
        </w:rPr>
        <w:t>T</w:t>
      </w:r>
      <w:r w:rsidRPr="002852B5">
        <w:rPr>
          <w:i/>
          <w:vertAlign w:val="subscript"/>
          <w:lang w:eastAsia="zh-CN"/>
        </w:rPr>
        <w:t>BWPswitchDelay</w:t>
      </w:r>
      <w:r w:rsidRPr="002852B5">
        <w:rPr>
          <w:i/>
          <w:lang w:val="en-US" w:eastAsia="zh-CN"/>
        </w:rPr>
        <w:t xml:space="preserve"> on the cell where DCI-based BWP switch or timer-based BWP switch occurs.</w:t>
      </w:r>
    </w:p>
    <w:p w14:paraId="7D8AA51D" w14:textId="77777777" w:rsidR="00CF0122" w:rsidRPr="002852B5" w:rsidRDefault="00CF0122" w:rsidP="00CF0122">
      <w:pPr>
        <w:rPr>
          <w:i/>
          <w:lang w:val="en-US" w:eastAsia="zh-CN"/>
        </w:rPr>
      </w:pPr>
      <w:r w:rsidRPr="002852B5">
        <w:rPr>
          <w:i/>
          <w:lang w:val="en-US" w:eastAsia="zh-CN"/>
        </w:rPr>
        <w:t>D</w:t>
      </w:r>
      <w:r w:rsidRPr="002852B5">
        <w:rPr>
          <w:rFonts w:hint="eastAsia"/>
          <w:i/>
          <w:lang w:val="en-US" w:eastAsia="zh-CN"/>
        </w:rPr>
        <w:t xml:space="preserve">epending </w:t>
      </w:r>
      <w:r w:rsidRPr="002852B5">
        <w:rPr>
          <w:i/>
          <w:lang w:val="en-US" w:eastAsia="zh-CN"/>
        </w:rPr>
        <w:t>on UE capability</w:t>
      </w:r>
      <w:r w:rsidRPr="002852B5">
        <w:rPr>
          <w:i/>
        </w:rPr>
        <w:t xml:space="preserve"> bwp-SwitchingDelay</w:t>
      </w:r>
      <w:r w:rsidRPr="002852B5">
        <w:rPr>
          <w:i/>
          <w:lang w:val="en-US" w:eastAsia="zh-CN"/>
        </w:rPr>
        <w:t xml:space="preserve"> [2], UE shall finish BWP switch within the time duration </w:t>
      </w:r>
      <w:r w:rsidRPr="002852B5">
        <w:rPr>
          <w:i/>
          <w:lang w:eastAsia="zh-CN"/>
        </w:rPr>
        <w:t>T</w:t>
      </w:r>
      <w:r w:rsidRPr="002852B5">
        <w:rPr>
          <w:i/>
          <w:vertAlign w:val="subscript"/>
          <w:lang w:eastAsia="zh-CN"/>
        </w:rPr>
        <w:t>BWPswitchDelay</w:t>
      </w:r>
      <w:r w:rsidRPr="002852B5">
        <w:rPr>
          <w:i/>
          <w:lang w:val="en-US" w:eastAsia="zh-CN"/>
        </w:rPr>
        <w:t xml:space="preserve"> defined in Table 8.6.2-1.</w:t>
      </w:r>
    </w:p>
    <w:p w14:paraId="1CC2E38B" w14:textId="77777777" w:rsidR="00CF0122" w:rsidRPr="002852B5" w:rsidRDefault="00CF0122" w:rsidP="00CF0122">
      <w:pPr>
        <w:pStyle w:val="TH"/>
        <w:rPr>
          <w:rFonts w:ascii="Times New Roman" w:hAnsi="Times New Roman"/>
          <w:i/>
        </w:rPr>
      </w:pPr>
      <w:r w:rsidRPr="002852B5">
        <w:rPr>
          <w:rFonts w:ascii="Times New Roman" w:hAnsi="Times New Roman"/>
          <w:i/>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F0122" w:rsidRPr="002852B5" w14:paraId="310F87F0" w14:textId="77777777" w:rsidTr="008D0224">
        <w:trPr>
          <w:trHeight w:val="305"/>
          <w:jc w:val="center"/>
        </w:trPr>
        <w:tc>
          <w:tcPr>
            <w:tcW w:w="649" w:type="dxa"/>
            <w:vMerge w:val="restart"/>
            <w:shd w:val="clear" w:color="auto" w:fill="auto"/>
            <w:vAlign w:val="center"/>
          </w:tcPr>
          <w:p w14:paraId="7BA00291" w14:textId="77777777" w:rsidR="00CF0122" w:rsidRPr="002852B5" w:rsidRDefault="00CF0122" w:rsidP="008D0224">
            <w:pPr>
              <w:pStyle w:val="TAH"/>
              <w:rPr>
                <w:rFonts w:ascii="Times New Roman" w:hAnsi="Times New Roman"/>
                <w:i/>
                <w:sz w:val="20"/>
              </w:rPr>
            </w:pPr>
            <w:r w:rsidRPr="002852B5">
              <w:rPr>
                <w:rFonts w:ascii="Times New Roman" w:hAnsi="Times New Roman"/>
                <w:i/>
                <w:noProof/>
                <w:sz w:val="20"/>
                <w:lang w:val="en-US" w:eastAsia="zh-CN"/>
              </w:rPr>
              <w:drawing>
                <wp:inline distT="0" distB="0" distL="0" distR="0" wp14:anchorId="27CC62AE" wp14:editId="66F2678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48F61EC" w14:textId="77777777" w:rsidR="00CF0122" w:rsidRPr="002852B5" w:rsidRDefault="00CF0122" w:rsidP="008D0224">
            <w:pPr>
              <w:pStyle w:val="TAH"/>
              <w:rPr>
                <w:rFonts w:ascii="Times New Roman" w:hAnsi="Times New Roman"/>
                <w:i/>
                <w:sz w:val="20"/>
              </w:rPr>
            </w:pPr>
            <w:r w:rsidRPr="002852B5">
              <w:rPr>
                <w:rFonts w:ascii="Times New Roman" w:hAnsi="Times New Roman"/>
                <w:i/>
                <w:sz w:val="20"/>
              </w:rPr>
              <w:t>NR Slot length (ms)</w:t>
            </w:r>
          </w:p>
        </w:tc>
        <w:tc>
          <w:tcPr>
            <w:tcW w:w="3938" w:type="dxa"/>
            <w:gridSpan w:val="2"/>
          </w:tcPr>
          <w:p w14:paraId="4BAC6E47" w14:textId="77777777" w:rsidR="00CF0122" w:rsidRPr="002852B5" w:rsidRDefault="00CF0122" w:rsidP="008D0224">
            <w:pPr>
              <w:pStyle w:val="TAH"/>
              <w:rPr>
                <w:rFonts w:ascii="Times New Roman" w:hAnsi="Times New Roman"/>
                <w:i/>
                <w:sz w:val="20"/>
                <w:lang w:eastAsia="zh-CN"/>
              </w:rPr>
            </w:pPr>
            <w:r w:rsidRPr="002852B5">
              <w:rPr>
                <w:rFonts w:ascii="Times New Roman" w:hAnsi="Times New Roman"/>
                <w:i/>
                <w:sz w:val="20"/>
                <w:lang w:eastAsia="zh-CN"/>
              </w:rPr>
              <w:t>BWP switch delay T</w:t>
            </w:r>
            <w:r w:rsidRPr="002852B5">
              <w:rPr>
                <w:rFonts w:ascii="Times New Roman" w:hAnsi="Times New Roman"/>
                <w:i/>
                <w:sz w:val="20"/>
                <w:vertAlign w:val="subscript"/>
                <w:lang w:eastAsia="zh-CN"/>
              </w:rPr>
              <w:t>BWPswitchDelay</w:t>
            </w:r>
            <w:r w:rsidRPr="002852B5">
              <w:rPr>
                <w:rFonts w:ascii="Times New Roman" w:hAnsi="Times New Roman"/>
                <w:i/>
                <w:sz w:val="20"/>
                <w:lang w:eastAsia="zh-CN"/>
              </w:rPr>
              <w:t xml:space="preserve"> (slots)</w:t>
            </w:r>
          </w:p>
        </w:tc>
      </w:tr>
      <w:tr w:rsidR="00CF0122" w:rsidRPr="002852B5" w14:paraId="7FF4AD7E" w14:textId="77777777" w:rsidTr="008D0224">
        <w:trPr>
          <w:trHeight w:val="306"/>
          <w:jc w:val="center"/>
        </w:trPr>
        <w:tc>
          <w:tcPr>
            <w:tcW w:w="649" w:type="dxa"/>
            <w:vMerge/>
            <w:shd w:val="clear" w:color="auto" w:fill="auto"/>
            <w:vAlign w:val="center"/>
          </w:tcPr>
          <w:p w14:paraId="3BDEDC7A" w14:textId="77777777" w:rsidR="00CF0122" w:rsidRPr="002852B5" w:rsidRDefault="00CF0122" w:rsidP="008D0224">
            <w:pPr>
              <w:pStyle w:val="TAH"/>
              <w:rPr>
                <w:rFonts w:ascii="Times New Roman" w:hAnsi="Times New Roman"/>
                <w:i/>
                <w:sz w:val="20"/>
              </w:rPr>
            </w:pPr>
          </w:p>
        </w:tc>
        <w:tc>
          <w:tcPr>
            <w:tcW w:w="992" w:type="dxa"/>
            <w:vMerge/>
          </w:tcPr>
          <w:p w14:paraId="6FBD0970" w14:textId="77777777" w:rsidR="00CF0122" w:rsidRPr="002852B5" w:rsidRDefault="00CF0122" w:rsidP="008D0224">
            <w:pPr>
              <w:pStyle w:val="TAH"/>
              <w:rPr>
                <w:rFonts w:ascii="Times New Roman" w:hAnsi="Times New Roman"/>
                <w:i/>
                <w:sz w:val="20"/>
              </w:rPr>
            </w:pPr>
          </w:p>
        </w:tc>
        <w:tc>
          <w:tcPr>
            <w:tcW w:w="1969" w:type="dxa"/>
          </w:tcPr>
          <w:p w14:paraId="421FF4B7" w14:textId="77777777" w:rsidR="00CF0122" w:rsidRPr="002852B5" w:rsidRDefault="00CF0122" w:rsidP="008D0224">
            <w:pPr>
              <w:pStyle w:val="TAH"/>
              <w:rPr>
                <w:rFonts w:ascii="Times New Roman" w:hAnsi="Times New Roman"/>
                <w:i/>
                <w:sz w:val="20"/>
                <w:vertAlign w:val="superscript"/>
                <w:lang w:eastAsia="zh-CN"/>
              </w:rPr>
            </w:pPr>
            <w:r w:rsidRPr="002852B5">
              <w:rPr>
                <w:rFonts w:ascii="Times New Roman" w:hAnsi="Times New Roman"/>
                <w:i/>
                <w:sz w:val="20"/>
                <w:lang w:eastAsia="zh-CN"/>
              </w:rPr>
              <w:t>Type 1</w:t>
            </w:r>
            <w:r w:rsidRPr="002852B5">
              <w:rPr>
                <w:rFonts w:ascii="Times New Roman" w:hAnsi="Times New Roman"/>
                <w:i/>
                <w:sz w:val="20"/>
                <w:vertAlign w:val="superscript"/>
                <w:lang w:eastAsia="zh-CN"/>
              </w:rPr>
              <w:t>Note 1</w:t>
            </w:r>
          </w:p>
        </w:tc>
        <w:tc>
          <w:tcPr>
            <w:tcW w:w="1969" w:type="dxa"/>
          </w:tcPr>
          <w:p w14:paraId="5EFBE107" w14:textId="77777777" w:rsidR="00CF0122" w:rsidRPr="002852B5" w:rsidRDefault="00CF0122" w:rsidP="008D0224">
            <w:pPr>
              <w:pStyle w:val="TAH"/>
              <w:rPr>
                <w:rFonts w:ascii="Times New Roman" w:hAnsi="Times New Roman"/>
                <w:i/>
                <w:sz w:val="20"/>
                <w:vertAlign w:val="superscript"/>
                <w:lang w:eastAsia="zh-CN"/>
              </w:rPr>
            </w:pPr>
            <w:r w:rsidRPr="002852B5">
              <w:rPr>
                <w:rFonts w:ascii="Times New Roman" w:hAnsi="Times New Roman"/>
                <w:i/>
                <w:sz w:val="20"/>
                <w:lang w:eastAsia="zh-CN"/>
              </w:rPr>
              <w:t>Type 2</w:t>
            </w:r>
            <w:r w:rsidRPr="002852B5">
              <w:rPr>
                <w:rFonts w:ascii="Times New Roman" w:hAnsi="Times New Roman"/>
                <w:i/>
                <w:sz w:val="20"/>
                <w:vertAlign w:val="superscript"/>
                <w:lang w:eastAsia="zh-CN"/>
              </w:rPr>
              <w:t>Note 1</w:t>
            </w:r>
          </w:p>
        </w:tc>
      </w:tr>
      <w:tr w:rsidR="00CF0122" w:rsidRPr="002852B5" w:rsidDel="00FC0501" w14:paraId="1AA8C762" w14:textId="77777777" w:rsidTr="008D0224">
        <w:trPr>
          <w:jc w:val="center"/>
        </w:trPr>
        <w:tc>
          <w:tcPr>
            <w:tcW w:w="649" w:type="dxa"/>
            <w:shd w:val="clear" w:color="auto" w:fill="auto"/>
          </w:tcPr>
          <w:p w14:paraId="68B0C6D0"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0</w:t>
            </w:r>
          </w:p>
        </w:tc>
        <w:tc>
          <w:tcPr>
            <w:tcW w:w="992" w:type="dxa"/>
          </w:tcPr>
          <w:p w14:paraId="60C80622"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1</w:t>
            </w:r>
          </w:p>
        </w:tc>
        <w:tc>
          <w:tcPr>
            <w:tcW w:w="1969" w:type="dxa"/>
            <w:shd w:val="clear" w:color="auto" w:fill="auto"/>
          </w:tcPr>
          <w:p w14:paraId="74A027C1"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[1]</w:t>
            </w:r>
          </w:p>
        </w:tc>
        <w:tc>
          <w:tcPr>
            <w:tcW w:w="1969" w:type="dxa"/>
          </w:tcPr>
          <w:p w14:paraId="3F221C69"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[3]</w:t>
            </w:r>
          </w:p>
        </w:tc>
      </w:tr>
      <w:tr w:rsidR="00CF0122" w:rsidRPr="002852B5" w:rsidDel="00FC0501" w14:paraId="2C176C91" w14:textId="77777777" w:rsidTr="008D0224">
        <w:trPr>
          <w:jc w:val="center"/>
        </w:trPr>
        <w:tc>
          <w:tcPr>
            <w:tcW w:w="649" w:type="dxa"/>
            <w:shd w:val="clear" w:color="auto" w:fill="auto"/>
          </w:tcPr>
          <w:p w14:paraId="57F5A8E8"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1</w:t>
            </w:r>
          </w:p>
        </w:tc>
        <w:tc>
          <w:tcPr>
            <w:tcW w:w="992" w:type="dxa"/>
          </w:tcPr>
          <w:p w14:paraId="065DAFDD"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0.5</w:t>
            </w:r>
          </w:p>
        </w:tc>
        <w:tc>
          <w:tcPr>
            <w:tcW w:w="1969" w:type="dxa"/>
            <w:shd w:val="clear" w:color="auto" w:fill="auto"/>
          </w:tcPr>
          <w:p w14:paraId="5330741F"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[2]</w:t>
            </w:r>
          </w:p>
        </w:tc>
        <w:tc>
          <w:tcPr>
            <w:tcW w:w="1969" w:type="dxa"/>
          </w:tcPr>
          <w:p w14:paraId="04E3A401"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[5]</w:t>
            </w:r>
          </w:p>
        </w:tc>
      </w:tr>
      <w:tr w:rsidR="00CF0122" w:rsidRPr="002852B5" w:rsidDel="00FC0501" w14:paraId="540E17A3" w14:textId="77777777" w:rsidTr="008D0224">
        <w:trPr>
          <w:jc w:val="center"/>
        </w:trPr>
        <w:tc>
          <w:tcPr>
            <w:tcW w:w="649" w:type="dxa"/>
            <w:shd w:val="clear" w:color="auto" w:fill="auto"/>
          </w:tcPr>
          <w:p w14:paraId="19ACC4FA"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2</w:t>
            </w:r>
          </w:p>
        </w:tc>
        <w:tc>
          <w:tcPr>
            <w:tcW w:w="992" w:type="dxa"/>
          </w:tcPr>
          <w:p w14:paraId="140D7D8B"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0.25</w:t>
            </w:r>
          </w:p>
        </w:tc>
        <w:tc>
          <w:tcPr>
            <w:tcW w:w="1969" w:type="dxa"/>
            <w:shd w:val="clear" w:color="auto" w:fill="auto"/>
          </w:tcPr>
          <w:p w14:paraId="6496055A"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[3]</w:t>
            </w:r>
          </w:p>
        </w:tc>
        <w:tc>
          <w:tcPr>
            <w:tcW w:w="1969" w:type="dxa"/>
          </w:tcPr>
          <w:p w14:paraId="6A582EF3"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[9]</w:t>
            </w:r>
          </w:p>
        </w:tc>
      </w:tr>
      <w:tr w:rsidR="00CF0122" w:rsidRPr="002852B5" w:rsidDel="00FC0501" w14:paraId="7DC183EA" w14:textId="77777777" w:rsidTr="008D0224">
        <w:trPr>
          <w:jc w:val="center"/>
        </w:trPr>
        <w:tc>
          <w:tcPr>
            <w:tcW w:w="649" w:type="dxa"/>
            <w:shd w:val="clear" w:color="auto" w:fill="auto"/>
          </w:tcPr>
          <w:p w14:paraId="3BADAF9E"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3</w:t>
            </w:r>
          </w:p>
        </w:tc>
        <w:tc>
          <w:tcPr>
            <w:tcW w:w="992" w:type="dxa"/>
          </w:tcPr>
          <w:p w14:paraId="11370D5A"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0.125</w:t>
            </w:r>
          </w:p>
        </w:tc>
        <w:tc>
          <w:tcPr>
            <w:tcW w:w="1969" w:type="dxa"/>
            <w:shd w:val="clear" w:color="auto" w:fill="auto"/>
          </w:tcPr>
          <w:p w14:paraId="0807FE14"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[6]</w:t>
            </w:r>
          </w:p>
        </w:tc>
        <w:tc>
          <w:tcPr>
            <w:tcW w:w="1969" w:type="dxa"/>
          </w:tcPr>
          <w:p w14:paraId="35AB0A93" w14:textId="77777777" w:rsidR="00CF0122" w:rsidRPr="002852B5" w:rsidRDefault="00CF0122" w:rsidP="008D0224">
            <w:pPr>
              <w:pStyle w:val="TAC"/>
              <w:rPr>
                <w:rFonts w:ascii="Times New Roman" w:hAnsi="Times New Roman"/>
                <w:i/>
                <w:sz w:val="20"/>
              </w:rPr>
            </w:pPr>
            <w:r w:rsidRPr="002852B5">
              <w:rPr>
                <w:rFonts w:ascii="Times New Roman" w:hAnsi="Times New Roman"/>
                <w:i/>
                <w:sz w:val="20"/>
              </w:rPr>
              <w:t>[17]</w:t>
            </w:r>
          </w:p>
        </w:tc>
      </w:tr>
      <w:tr w:rsidR="00CF0122" w:rsidRPr="002852B5" w:rsidDel="00FC0501" w14:paraId="2B48ED82" w14:textId="77777777" w:rsidTr="008D0224">
        <w:trPr>
          <w:jc w:val="center"/>
        </w:trPr>
        <w:tc>
          <w:tcPr>
            <w:tcW w:w="5579" w:type="dxa"/>
            <w:gridSpan w:val="4"/>
            <w:shd w:val="clear" w:color="auto" w:fill="auto"/>
          </w:tcPr>
          <w:p w14:paraId="03EE9209" w14:textId="77777777" w:rsidR="00CF0122" w:rsidRPr="002852B5" w:rsidRDefault="00CF0122" w:rsidP="008D0224">
            <w:pPr>
              <w:pStyle w:val="TAN"/>
              <w:rPr>
                <w:rFonts w:ascii="Times New Roman" w:hAnsi="Times New Roman"/>
                <w:i/>
                <w:sz w:val="20"/>
              </w:rPr>
            </w:pPr>
            <w:r w:rsidRPr="002852B5">
              <w:rPr>
                <w:rFonts w:ascii="Times New Roman" w:hAnsi="Times New Roman"/>
                <w:i/>
                <w:sz w:val="20"/>
              </w:rPr>
              <w:t>Note 1:</w:t>
            </w:r>
            <w:r w:rsidRPr="002852B5">
              <w:rPr>
                <w:rFonts w:ascii="Times New Roman" w:hAnsi="Times New Roman"/>
                <w:i/>
                <w:sz w:val="20"/>
              </w:rPr>
              <w:tab/>
              <w:t>Depends on UE capability.</w:t>
            </w:r>
          </w:p>
          <w:p w14:paraId="726517A4" w14:textId="77777777" w:rsidR="00CF0122" w:rsidRPr="002852B5" w:rsidRDefault="00CF0122" w:rsidP="008D0224">
            <w:pPr>
              <w:pStyle w:val="TAN"/>
              <w:rPr>
                <w:rFonts w:ascii="Times New Roman" w:hAnsi="Times New Roman"/>
                <w:i/>
                <w:sz w:val="20"/>
              </w:rPr>
            </w:pPr>
            <w:r w:rsidRPr="002852B5">
              <w:rPr>
                <w:rFonts w:ascii="Times New Roman" w:hAnsi="Times New Roman"/>
                <w:i/>
                <w:sz w:val="20"/>
              </w:rPr>
              <w:t>Note 2:</w:t>
            </w:r>
            <w:r w:rsidRPr="002852B5">
              <w:rPr>
                <w:rFonts w:ascii="Times New Roman" w:hAnsi="Times New Roman"/>
                <w:i/>
                <w:sz w:val="20"/>
              </w:rPr>
              <w:tab/>
              <w:t>If the BWP switch involves changing of SCS, the BWP switch delay is determined by the larger one between the SCS before BWP switch and the SCS after BWP switch.</w:t>
            </w:r>
          </w:p>
        </w:tc>
      </w:tr>
    </w:tbl>
    <w:p w14:paraId="5A1B2490" w14:textId="77777777" w:rsidR="00CF0122" w:rsidRPr="002852B5" w:rsidRDefault="00CF0122" w:rsidP="00CF0122">
      <w:pPr>
        <w:rPr>
          <w:i/>
          <w:lang w:eastAsia="zh-CN"/>
        </w:rPr>
      </w:pPr>
    </w:p>
    <w:p w14:paraId="1DCB1DD5" w14:textId="5D2DC7A4" w:rsidR="0035166A" w:rsidRPr="002852B5" w:rsidRDefault="00CF0122" w:rsidP="0035166A">
      <w:pPr>
        <w:rPr>
          <w:i/>
        </w:rPr>
      </w:pPr>
      <w:r w:rsidRPr="002852B5">
        <w:rPr>
          <w:i/>
        </w:rPr>
        <w:t>”</w:t>
      </w:r>
    </w:p>
    <w:p w14:paraId="0CBD00A9" w14:textId="77777777" w:rsidR="00CF0122" w:rsidRDefault="0035166A" w:rsidP="008C5990">
      <w:r>
        <w:rPr>
          <w:lang w:eastAsia="zh-TW"/>
        </w:rPr>
        <w:t>The BWP switching delay requirement determined after RAN4 #88bis is specified i</w:t>
      </w:r>
      <w:r w:rsidRPr="0035166A">
        <w:rPr>
          <w:lang w:eastAsia="zh-TW"/>
        </w:rPr>
        <w:t xml:space="preserve">n </w:t>
      </w:r>
      <w:r w:rsidR="00CF0122" w:rsidRPr="00CF0122">
        <w:rPr>
          <w:lang w:eastAsia="zh-TW"/>
        </w:rPr>
        <w:t xml:space="preserve">Table 8.6.2-1 </w:t>
      </w:r>
      <w:r w:rsidR="00CF0122">
        <w:rPr>
          <w:lang w:eastAsia="zh-TW"/>
        </w:rPr>
        <w:t xml:space="preserve">in TS38.133 </w:t>
      </w:r>
      <w:r w:rsidR="00F0707F">
        <w:rPr>
          <w:lang w:eastAsia="zh-TW"/>
        </w:rPr>
        <w:t>[1]</w:t>
      </w:r>
      <w:r>
        <w:rPr>
          <w:lang w:eastAsia="zh-TW"/>
        </w:rPr>
        <w:t>.</w:t>
      </w:r>
      <w:r w:rsidR="00743B70">
        <w:t>The actual time for BWP switching is 600µs</w:t>
      </w:r>
      <w:r w:rsidR="009755DB">
        <w:t xml:space="preserve"> + 3 OFDM symbols</w:t>
      </w:r>
      <w:r w:rsidR="00743B70">
        <w:t xml:space="preserve"> for Type 1 delay and 2000µs </w:t>
      </w:r>
      <w:r w:rsidR="009755DB">
        <w:t xml:space="preserve">+ 3 OFDM symbols </w:t>
      </w:r>
      <w:r w:rsidR="00743B70">
        <w:t>for Type 2 delay</w:t>
      </w:r>
      <w:r w:rsidR="009755DB">
        <w:t xml:space="preserve"> depending on UE capability</w:t>
      </w:r>
      <w:r w:rsidR="00743B70">
        <w:t xml:space="preserve"> </w:t>
      </w:r>
      <w:r w:rsidR="009755DB">
        <w:t>and the same requirement applies to scenarios 1/2/3/4 for BWP switching</w:t>
      </w:r>
      <w:r w:rsidR="00F0707F">
        <w:t xml:space="preserve"> [</w:t>
      </w:r>
      <w:r w:rsidR="008A35E1">
        <w:t>2</w:t>
      </w:r>
      <w:r w:rsidR="00F0707F">
        <w:t>]</w:t>
      </w:r>
      <w:r w:rsidR="009755DB">
        <w:t xml:space="preserve">. </w:t>
      </w:r>
    </w:p>
    <w:p w14:paraId="3E67F986" w14:textId="08F8B419" w:rsidR="00FB2F49" w:rsidRPr="00DE7098" w:rsidRDefault="00FE7D18" w:rsidP="00DE7098">
      <w:r>
        <w:t>O</w:t>
      </w:r>
      <w:r w:rsidR="008C5990">
        <w:t>ne</w:t>
      </w:r>
      <w:r>
        <w:t xml:space="preserve"> issue</w:t>
      </w:r>
      <w:r w:rsidR="00970A06">
        <w:t xml:space="preserve"> </w:t>
      </w:r>
      <w:r w:rsidR="007326C7">
        <w:t xml:space="preserve">on </w:t>
      </w:r>
      <w:r w:rsidR="008C5990">
        <w:t xml:space="preserve">the existing </w:t>
      </w:r>
      <w:r w:rsidR="007326C7">
        <w:t>BWP switching delay requirement is</w:t>
      </w:r>
      <w:r w:rsidR="00673678">
        <w:t xml:space="preserve"> that the delay requirements for UL and DL are not separated, which may cause confusion</w:t>
      </w:r>
      <w:r w:rsidR="008A35E1">
        <w:t xml:space="preserve"> [3]</w:t>
      </w:r>
      <w:r w:rsidR="00673678">
        <w:t xml:space="preserve">. </w:t>
      </w:r>
      <w:r w:rsidR="007374DB">
        <w:t xml:space="preserve">Theoretically, </w:t>
      </w:r>
      <w:r w:rsidR="007374DB">
        <w:rPr>
          <w:rFonts w:eastAsiaTheme="minorEastAsia" w:cstheme="minorHAnsi"/>
          <w:lang w:eastAsia="ko-KR" w:bidi="hi-IN"/>
        </w:rPr>
        <w:t>the</w:t>
      </w:r>
      <w:r w:rsidR="00673678">
        <w:rPr>
          <w:rFonts w:eastAsiaTheme="minorEastAsia" w:cstheme="minorHAnsi"/>
          <w:lang w:eastAsia="ko-KR" w:bidi="hi-IN"/>
        </w:rPr>
        <w:t xml:space="preserve"> BWP switching </w:t>
      </w:r>
      <w:r w:rsidR="007374DB">
        <w:rPr>
          <w:rFonts w:eastAsiaTheme="minorEastAsia" w:cstheme="minorHAnsi"/>
          <w:lang w:eastAsia="ko-KR" w:bidi="hi-IN"/>
        </w:rPr>
        <w:t xml:space="preserve">delay </w:t>
      </w:r>
      <w:r w:rsidR="00DE7098">
        <w:rPr>
          <w:rFonts w:eastAsiaTheme="minorEastAsia" w:cstheme="minorHAnsi"/>
          <w:lang w:eastAsia="ko-KR" w:bidi="hi-IN"/>
        </w:rPr>
        <w:t>duration</w:t>
      </w:r>
      <w:r w:rsidR="007374DB">
        <w:rPr>
          <w:rFonts w:eastAsiaTheme="minorEastAsia" w:cstheme="minorHAnsi"/>
          <w:lang w:eastAsia="ko-KR" w:bidi="hi-IN"/>
        </w:rPr>
        <w:t xml:space="preserve"> should be </w:t>
      </w:r>
      <w:r w:rsidR="00673678">
        <w:rPr>
          <w:rFonts w:eastAsiaTheme="minorEastAsia" w:cstheme="minorHAnsi"/>
          <w:lang w:eastAsia="ko-KR" w:bidi="hi-IN"/>
        </w:rPr>
        <w:t>the same for UL and DL.</w:t>
      </w:r>
      <w:r w:rsidR="00DE7098">
        <w:rPr>
          <w:rFonts w:eastAsiaTheme="minorEastAsia" w:cstheme="minorHAnsi"/>
          <w:lang w:eastAsia="ko-KR" w:bidi="hi-IN"/>
        </w:rPr>
        <w:t xml:space="preserve"> However since the UL timing is earlier than</w:t>
      </w:r>
      <w:r w:rsidR="00673678">
        <w:rPr>
          <w:rFonts w:eastAsiaTheme="minorEastAsia" w:cstheme="minorHAnsi"/>
          <w:lang w:eastAsia="ko-KR" w:bidi="hi-IN"/>
        </w:rPr>
        <w:t xml:space="preserve"> DL timing by the value of TA</w:t>
      </w:r>
      <w:r w:rsidR="007730DA">
        <w:rPr>
          <w:rFonts w:eastAsiaTheme="minorEastAsia" w:cstheme="minorHAnsi"/>
          <w:lang w:eastAsia="ko-KR" w:bidi="hi-IN"/>
        </w:rPr>
        <w:t xml:space="preserve">, the starting </w:t>
      </w:r>
      <w:r w:rsidR="008A35E1">
        <w:rPr>
          <w:rFonts w:eastAsiaTheme="minorEastAsia" w:cstheme="minorHAnsi"/>
          <w:lang w:eastAsia="ko-KR" w:bidi="hi-IN"/>
        </w:rPr>
        <w:t xml:space="preserve">and end </w:t>
      </w:r>
      <w:r w:rsidR="007730DA">
        <w:rPr>
          <w:rFonts w:eastAsiaTheme="minorEastAsia" w:cstheme="minorHAnsi"/>
          <w:lang w:eastAsia="ko-KR" w:bidi="hi-IN"/>
        </w:rPr>
        <w:t xml:space="preserve">time of the BWP switching delay for DL and UL </w:t>
      </w:r>
      <w:r w:rsidR="007374DB">
        <w:rPr>
          <w:rFonts w:eastAsiaTheme="minorEastAsia" w:cstheme="minorHAnsi"/>
          <w:lang w:eastAsia="ko-KR" w:bidi="hi-IN"/>
        </w:rPr>
        <w:t>will</w:t>
      </w:r>
      <w:r w:rsidR="007730DA">
        <w:rPr>
          <w:rFonts w:eastAsiaTheme="minorEastAsia" w:cstheme="minorHAnsi"/>
          <w:lang w:eastAsia="ko-KR" w:bidi="hi-IN"/>
        </w:rPr>
        <w:t xml:space="preserve"> be </w:t>
      </w:r>
      <w:r w:rsidR="00DE7098">
        <w:rPr>
          <w:rFonts w:eastAsiaTheme="minorEastAsia" w:cstheme="minorHAnsi"/>
          <w:lang w:eastAsia="ko-KR" w:bidi="hi-IN"/>
        </w:rPr>
        <w:t xml:space="preserve">in </w:t>
      </w:r>
      <w:r w:rsidR="007730DA">
        <w:rPr>
          <w:rFonts w:eastAsiaTheme="minorEastAsia" w:cstheme="minorHAnsi"/>
          <w:lang w:eastAsia="ko-KR" w:bidi="hi-IN"/>
        </w:rPr>
        <w:t>different</w:t>
      </w:r>
      <w:r w:rsidR="00DE7098">
        <w:rPr>
          <w:rFonts w:eastAsiaTheme="minorEastAsia" w:cstheme="minorHAnsi"/>
          <w:lang w:eastAsia="ko-KR" w:bidi="hi-IN"/>
        </w:rPr>
        <w:t xml:space="preserve"> slots</w:t>
      </w:r>
      <w:r w:rsidR="00673678">
        <w:rPr>
          <w:rFonts w:eastAsiaTheme="minorEastAsia" w:cstheme="minorHAnsi"/>
          <w:lang w:eastAsia="ko-KR" w:bidi="hi-IN"/>
        </w:rPr>
        <w:t>.</w:t>
      </w:r>
      <w:r w:rsidR="007374DB">
        <w:rPr>
          <w:rFonts w:eastAsiaTheme="minorEastAsia" w:cstheme="minorHAnsi"/>
          <w:lang w:eastAsia="ko-KR" w:bidi="hi-IN"/>
        </w:rPr>
        <w:t xml:space="preserve"> Thus, it is beneficial to separate the BWP switching delay requirement for UL and DL in </w:t>
      </w:r>
      <w:r w:rsidR="00DE7098">
        <w:rPr>
          <w:rFonts w:eastAsiaTheme="minorEastAsia" w:cstheme="minorHAnsi"/>
          <w:lang w:eastAsia="ko-KR" w:bidi="hi-IN"/>
        </w:rPr>
        <w:t>the</w:t>
      </w:r>
      <w:r w:rsidR="007374DB">
        <w:rPr>
          <w:rFonts w:eastAsiaTheme="minorEastAsia" w:cstheme="minorHAnsi"/>
          <w:lang w:eastAsia="ko-KR" w:bidi="hi-IN"/>
        </w:rPr>
        <w:t xml:space="preserve"> spec.</w:t>
      </w:r>
    </w:p>
    <w:p w14:paraId="605D3F2D" w14:textId="77777777" w:rsidR="007730DA" w:rsidRDefault="007730DA" w:rsidP="007730DA">
      <w:pPr>
        <w:pStyle w:val="Header"/>
        <w:snapToGrid w:val="0"/>
        <w:rPr>
          <w:rFonts w:ascii="Times New Roman" w:hAnsi="Times New Roman"/>
          <w:noProof w:val="0"/>
          <w:color w:val="000000" w:themeColor="text1"/>
          <w:sz w:val="20"/>
          <w:lang w:eastAsia="zh-CN"/>
        </w:rPr>
      </w:pPr>
    </w:p>
    <w:p w14:paraId="744D908A" w14:textId="11EEDAD9" w:rsidR="007730DA" w:rsidRPr="007730DA" w:rsidRDefault="001F0099" w:rsidP="00FB2F49">
      <w:pPr>
        <w:pStyle w:val="Header"/>
        <w:snapToGrid w:val="0"/>
        <w:jc w:val="center"/>
        <w:rPr>
          <w:rFonts w:ascii="Times New Roman" w:hAnsi="Times New Roman"/>
          <w:noProof w:val="0"/>
          <w:color w:val="000000" w:themeColor="text1"/>
          <w:sz w:val="20"/>
          <w:lang w:eastAsia="zh-CN"/>
        </w:rPr>
      </w:pPr>
      <w:r>
        <w:object w:dxaOrig="14431" w:dyaOrig="5640" w14:anchorId="55A2DA89">
          <v:shape id="_x0000_i1026" type="#_x0000_t75" style="width:418.35pt;height:163.15pt" o:ole="">
            <v:imagedata r:id="rId15" o:title=""/>
          </v:shape>
          <o:OLEObject Type="Embed" ProgID="Visio.Drawing.15" ShapeID="_x0000_i1026" DrawAspect="Content" ObjectID="_1602671934" r:id="rId16"/>
        </w:object>
      </w:r>
    </w:p>
    <w:p w14:paraId="49194812" w14:textId="38F3F9B6" w:rsidR="007730DA" w:rsidRPr="00967C37" w:rsidRDefault="005B36CE" w:rsidP="005B36CE">
      <w:pPr>
        <w:pStyle w:val="Caption"/>
        <w:jc w:val="center"/>
        <w:rPr>
          <w:b w:val="0"/>
          <w:sz w:val="20"/>
          <w:lang w:eastAsia="zh-TW"/>
        </w:rPr>
      </w:pPr>
      <w:bookmarkStart w:id="3" w:name="_Ref525569056"/>
      <w:bookmarkStart w:id="4" w:name="_Ref525905783"/>
      <w:r w:rsidRPr="00967C37">
        <w:rPr>
          <w:b w:val="0"/>
          <w:sz w:val="20"/>
        </w:rPr>
        <w:t xml:space="preserve">Figure </w:t>
      </w:r>
      <w:r w:rsidRPr="00967C37">
        <w:rPr>
          <w:b w:val="0"/>
          <w:sz w:val="20"/>
        </w:rPr>
        <w:fldChar w:fldCharType="begin"/>
      </w:r>
      <w:r w:rsidRPr="00967C37">
        <w:rPr>
          <w:b w:val="0"/>
          <w:sz w:val="20"/>
        </w:rPr>
        <w:instrText xml:space="preserve"> SEQ Figure \* ARABIC </w:instrText>
      </w:r>
      <w:r w:rsidRPr="00967C37">
        <w:rPr>
          <w:b w:val="0"/>
          <w:sz w:val="20"/>
        </w:rPr>
        <w:fldChar w:fldCharType="separate"/>
      </w:r>
      <w:r w:rsidRPr="00967C37">
        <w:rPr>
          <w:b w:val="0"/>
          <w:noProof/>
          <w:sz w:val="20"/>
        </w:rPr>
        <w:t>2</w:t>
      </w:r>
      <w:r w:rsidRPr="00967C37">
        <w:rPr>
          <w:b w:val="0"/>
          <w:sz w:val="20"/>
        </w:rPr>
        <w:fldChar w:fldCharType="end"/>
      </w:r>
      <w:bookmarkEnd w:id="3"/>
      <w:r w:rsidRPr="00967C37">
        <w:rPr>
          <w:b w:val="0"/>
          <w:sz w:val="20"/>
        </w:rPr>
        <w:t>: An illustration of DCI-based BWP switching</w:t>
      </w:r>
      <w:r w:rsidR="009E6A4D" w:rsidRPr="00967C37">
        <w:rPr>
          <w:b w:val="0"/>
          <w:sz w:val="20"/>
        </w:rPr>
        <w:t xml:space="preserve"> for UL</w:t>
      </w:r>
      <w:r w:rsidR="00ED5099">
        <w:rPr>
          <w:b w:val="0"/>
          <w:sz w:val="20"/>
        </w:rPr>
        <w:t xml:space="preserve"> </w:t>
      </w:r>
      <w:r w:rsidR="009E6A4D" w:rsidRPr="00967C37">
        <w:rPr>
          <w:b w:val="0"/>
          <w:sz w:val="20"/>
        </w:rPr>
        <w:t xml:space="preserve">in FDD </w:t>
      </w:r>
      <w:bookmarkEnd w:id="4"/>
      <w:r w:rsidR="00726ED3">
        <w:rPr>
          <w:b w:val="0"/>
          <w:sz w:val="20"/>
        </w:rPr>
        <w:t xml:space="preserve">mode </w:t>
      </w:r>
      <w:r w:rsidR="00726ED3">
        <w:rPr>
          <w:b w:val="0"/>
          <w:sz w:val="20"/>
        </w:rPr>
        <w:t>(Type 2 delay and 30 kHz SCS)</w:t>
      </w:r>
    </w:p>
    <w:p w14:paraId="3E455E5E" w14:textId="77777777" w:rsidR="00DE7098" w:rsidRDefault="00DE7098" w:rsidP="007730DA">
      <w:pPr>
        <w:rPr>
          <w:rFonts w:eastAsiaTheme="minorEastAsia" w:cstheme="minorHAnsi"/>
          <w:lang w:eastAsia="ko-KR" w:bidi="hi-IN"/>
        </w:rPr>
      </w:pPr>
      <w:r w:rsidRPr="007A22A1">
        <w:rPr>
          <w:rFonts w:eastAsiaTheme="minorEastAsia" w:cstheme="minorHAnsi"/>
          <w:lang w:eastAsia="ko-KR" w:bidi="hi-IN"/>
        </w:rPr>
        <w:fldChar w:fldCharType="begin"/>
      </w:r>
      <w:r w:rsidRPr="007A22A1">
        <w:rPr>
          <w:rFonts w:eastAsiaTheme="minorEastAsia" w:cstheme="minorHAnsi"/>
          <w:lang w:eastAsia="ko-KR" w:bidi="hi-IN"/>
        </w:rPr>
        <w:instrText xml:space="preserve"> REF _Ref525569056 \h  \* MERGEFORMAT </w:instrText>
      </w:r>
      <w:r w:rsidRPr="007A22A1">
        <w:rPr>
          <w:rFonts w:eastAsiaTheme="minorEastAsia" w:cstheme="minorHAnsi"/>
          <w:lang w:eastAsia="ko-KR" w:bidi="hi-IN"/>
        </w:rPr>
      </w:r>
      <w:r w:rsidRPr="007A22A1">
        <w:rPr>
          <w:rFonts w:eastAsiaTheme="minorEastAsia" w:cstheme="minorHAnsi"/>
          <w:lang w:eastAsia="ko-KR" w:bidi="hi-IN"/>
        </w:rPr>
        <w:fldChar w:fldCharType="separate"/>
      </w:r>
      <w:r w:rsidRPr="007A22A1">
        <w:t xml:space="preserve">Figure </w:t>
      </w:r>
      <w:r w:rsidRPr="007A22A1">
        <w:rPr>
          <w:noProof/>
        </w:rPr>
        <w:t>2</w:t>
      </w:r>
      <w:r w:rsidRPr="007A22A1">
        <w:rPr>
          <w:rFonts w:eastAsiaTheme="minorEastAsia" w:cstheme="minorHAnsi"/>
          <w:lang w:eastAsia="ko-KR" w:bidi="hi-IN"/>
        </w:rPr>
        <w:fldChar w:fldCharType="end"/>
      </w:r>
      <w:r w:rsidRPr="007A22A1">
        <w:rPr>
          <w:rFonts w:eastAsiaTheme="minorEastAsia" w:cstheme="minorHAnsi"/>
          <w:lang w:eastAsia="ko-KR" w:bidi="hi-IN"/>
        </w:rPr>
        <w:t xml:space="preserve"> i</w:t>
      </w:r>
      <w:r>
        <w:rPr>
          <w:rFonts w:eastAsiaTheme="minorEastAsia" w:cstheme="minorHAnsi"/>
          <w:lang w:eastAsia="ko-KR" w:bidi="hi-IN"/>
        </w:rPr>
        <w:t xml:space="preserve">llustrates the starting and ending time for UL DCI-based BWP switching in the carrier with 30 kHz SCS in for Type 2 delay FDD mode. As it is shown in the figure, if DCI command is received at DL slot 0, BWP switching is defined to start at DL slot 0. According the TS38.133, </w:t>
      </w:r>
    </w:p>
    <w:p w14:paraId="30D0D6E5" w14:textId="74A1636C" w:rsidR="00DE7098" w:rsidRDefault="00DE7098" w:rsidP="007730DA">
      <w:pPr>
        <w:rPr>
          <w:rFonts w:eastAsiaTheme="minorEastAsia" w:cstheme="minorHAnsi"/>
          <w:lang w:eastAsia="ko-KR" w:bidi="hi-IN"/>
        </w:rPr>
      </w:pPr>
      <w:r>
        <w:rPr>
          <w:rFonts w:eastAsiaTheme="minorEastAsia" w:cstheme="minorHAnsi"/>
          <w:lang w:eastAsia="ko-KR" w:bidi="hi-IN"/>
        </w:rPr>
        <w:t>“</w:t>
      </w:r>
      <w:r w:rsidRPr="00CF0122">
        <w:rPr>
          <w:i/>
          <w:lang w:val="en-US" w:eastAsia="zh-CN"/>
        </w:rPr>
        <w:t>F</w:t>
      </w:r>
      <w:r w:rsidRPr="00CF0122">
        <w:rPr>
          <w:rFonts w:hint="eastAsia"/>
          <w:i/>
          <w:lang w:val="en-US" w:eastAsia="zh-CN"/>
        </w:rPr>
        <w:t xml:space="preserve">or </w:t>
      </w:r>
      <w:r w:rsidRPr="00CF0122">
        <w:rPr>
          <w:i/>
          <w:lang w:val="en-US" w:eastAsia="zh-CN"/>
        </w:rPr>
        <w:t xml:space="preserve">DCI-based BWP switch, </w:t>
      </w:r>
      <w:r w:rsidRPr="00CF0122">
        <w:rPr>
          <w:i/>
        </w:rPr>
        <w:t xml:space="preserve">after the UE receives BWP switching request at slot n </w:t>
      </w:r>
      <w:r w:rsidRPr="00CF0122">
        <w:rPr>
          <w:i/>
          <w:lang w:val="en-US" w:eastAsia="zh-CN"/>
        </w:rPr>
        <w:t>on a serving cell</w:t>
      </w:r>
      <w:r w:rsidRPr="00CF0122">
        <w:rPr>
          <w:i/>
        </w:rPr>
        <w:t xml:space="preserve">, UE shall be </w:t>
      </w:r>
      <w:r w:rsidRPr="00CF0122">
        <w:rPr>
          <w:i/>
          <w:lang w:val="en-US" w:eastAsia="zh-CN"/>
        </w:rPr>
        <w:t>able to receive PDSCH (for DL active BWP switch) or transmit PUSCH (for UL active BWP switch) on the new BWP on the serving cell</w:t>
      </w:r>
      <w:r w:rsidRPr="00CF0122">
        <w:rPr>
          <w:i/>
        </w:rPr>
        <w:t xml:space="preserve"> </w:t>
      </w:r>
      <w:r w:rsidRPr="00CF0122">
        <w:rPr>
          <w:i/>
          <w:lang w:val="en-US" w:eastAsia="zh-CN"/>
        </w:rPr>
        <w:t>on which BWP switch occurs</w:t>
      </w:r>
      <w:r w:rsidRPr="00CF0122">
        <w:rPr>
          <w:i/>
        </w:rPr>
        <w:t xml:space="preserve"> no later than at slot n+</w:t>
      </w:r>
      <w:r w:rsidRPr="00CF0122">
        <w:rPr>
          <w:i/>
          <w:lang w:eastAsia="zh-CN"/>
        </w:rPr>
        <w:t xml:space="preserve"> T</w:t>
      </w:r>
      <w:r w:rsidRPr="00CF0122">
        <w:rPr>
          <w:i/>
          <w:vertAlign w:val="subscript"/>
          <w:lang w:eastAsia="zh-CN"/>
        </w:rPr>
        <w:t>BWPswitchDelay</w:t>
      </w:r>
      <w:r w:rsidRPr="00CF0122">
        <w:rPr>
          <w:i/>
        </w:rPr>
        <w:t>.</w:t>
      </w:r>
      <w:r>
        <w:rPr>
          <w:rFonts w:eastAsiaTheme="minorEastAsia" w:cstheme="minorHAnsi"/>
          <w:lang w:eastAsia="ko-KR" w:bidi="hi-IN"/>
        </w:rPr>
        <w:t>”</w:t>
      </w:r>
    </w:p>
    <w:p w14:paraId="1F31B317" w14:textId="7AF847AD" w:rsidR="00DE7098" w:rsidRDefault="00DE7098" w:rsidP="007730DA">
      <w:pPr>
        <w:rPr>
          <w:rFonts w:eastAsiaTheme="minorEastAsia" w:cstheme="minorHAnsi"/>
          <w:lang w:eastAsia="ko-KR" w:bidi="hi-IN"/>
        </w:rPr>
      </w:pPr>
      <w:r>
        <w:rPr>
          <w:rFonts w:eastAsiaTheme="minorEastAsia" w:cstheme="minorHAnsi"/>
          <w:lang w:eastAsia="ko-KR" w:bidi="hi-IN"/>
        </w:rPr>
        <w:lastRenderedPageBreak/>
        <w:t>Without compensating the TA value, the UE is required to transmit PUSCH on the new active UL BWP at UL slot 5</w:t>
      </w:r>
      <w:r w:rsidRPr="001F629A">
        <w:rPr>
          <w:rFonts w:eastAsiaTheme="minorEastAsia" w:cstheme="minorHAnsi"/>
          <w:lang w:eastAsia="ko-KR" w:bidi="hi-IN"/>
        </w:rPr>
        <w:t>.</w:t>
      </w:r>
      <w:r>
        <w:rPr>
          <w:rFonts w:eastAsiaTheme="minorEastAsia" w:cstheme="minorHAnsi"/>
          <w:lang w:eastAsia="ko-KR" w:bidi="hi-IN"/>
        </w:rPr>
        <w:t xml:space="preserve"> The total BWP switching time for UL is shorten due to the existing of TA. The TA value should be compensated in the BWP switch delay requirement for UL transmission. </w:t>
      </w:r>
      <w:r w:rsidR="0021364F">
        <w:rPr>
          <w:rFonts w:eastAsiaTheme="minorEastAsia" w:cstheme="minorHAnsi"/>
          <w:lang w:eastAsia="ko-KR" w:bidi="hi-IN"/>
        </w:rPr>
        <w:t xml:space="preserve">As it is shown in </w:t>
      </w:r>
      <w:r w:rsidR="0021364F">
        <w:rPr>
          <w:rFonts w:eastAsiaTheme="minorEastAsia" w:cstheme="minorHAnsi"/>
          <w:lang w:eastAsia="ko-KR" w:bidi="hi-IN"/>
        </w:rPr>
        <w:fldChar w:fldCharType="begin"/>
      </w:r>
      <w:r w:rsidR="0021364F">
        <w:rPr>
          <w:rFonts w:eastAsiaTheme="minorEastAsia" w:cstheme="minorHAnsi"/>
          <w:lang w:eastAsia="ko-KR" w:bidi="hi-IN"/>
        </w:rPr>
        <w:instrText xml:space="preserve"> REF _Ref525569056 \h </w:instrText>
      </w:r>
      <w:r w:rsidR="0021364F">
        <w:rPr>
          <w:rFonts w:eastAsiaTheme="minorEastAsia" w:cstheme="minorHAnsi"/>
          <w:lang w:eastAsia="ko-KR" w:bidi="hi-IN"/>
        </w:rPr>
      </w:r>
      <w:r w:rsidR="0021364F">
        <w:rPr>
          <w:rFonts w:eastAsiaTheme="minorEastAsia" w:cstheme="minorHAnsi"/>
          <w:lang w:eastAsia="ko-KR" w:bidi="hi-IN"/>
        </w:rPr>
        <w:fldChar w:fldCharType="separate"/>
      </w:r>
      <w:r w:rsidR="0021364F" w:rsidRPr="00967C37">
        <w:t xml:space="preserve">Figure </w:t>
      </w:r>
      <w:r w:rsidR="0021364F" w:rsidRPr="00967C37">
        <w:rPr>
          <w:noProof/>
        </w:rPr>
        <w:t>2</w:t>
      </w:r>
      <w:r w:rsidR="0021364F">
        <w:rPr>
          <w:rFonts w:eastAsiaTheme="minorEastAsia" w:cstheme="minorHAnsi"/>
          <w:lang w:eastAsia="ko-KR" w:bidi="hi-IN"/>
        </w:rPr>
        <w:fldChar w:fldCharType="end"/>
      </w:r>
      <w:r w:rsidR="0021364F">
        <w:rPr>
          <w:rFonts w:eastAsiaTheme="minorEastAsia" w:cstheme="minorHAnsi"/>
          <w:lang w:eastAsia="ko-KR" w:bidi="hi-IN"/>
        </w:rPr>
        <w:t>, with Type 2 delay requirement (</w:t>
      </w:r>
      <w:r w:rsidR="0021364F">
        <w:t>2000µs + 3 OFDM symbols</w:t>
      </w:r>
      <w:r w:rsidR="0021364F">
        <w:rPr>
          <w:rFonts w:eastAsiaTheme="minorEastAsia" w:cstheme="minorHAnsi"/>
          <w:lang w:eastAsia="ko-KR" w:bidi="hi-IN"/>
        </w:rPr>
        <w:t>), UE should</w:t>
      </w:r>
      <w:r w:rsidR="0021364F">
        <w:rPr>
          <w:rFonts w:eastAsiaTheme="minorEastAsia" w:cstheme="minorHAnsi"/>
          <w:lang w:eastAsia="ko-KR" w:bidi="hi-IN"/>
        </w:rPr>
        <w:t xml:space="preserve"> </w:t>
      </w:r>
      <w:r w:rsidR="0021364F">
        <w:rPr>
          <w:rFonts w:eastAsiaTheme="minorEastAsia" w:cstheme="minorHAnsi"/>
          <w:lang w:eastAsia="ko-KR" w:bidi="hi-IN"/>
        </w:rPr>
        <w:t xml:space="preserve">be required to </w:t>
      </w:r>
      <w:r w:rsidR="0021364F">
        <w:rPr>
          <w:rFonts w:eastAsiaTheme="minorEastAsia" w:cstheme="minorHAnsi"/>
          <w:lang w:eastAsia="ko-KR" w:bidi="hi-IN"/>
        </w:rPr>
        <w:t>transmit PUSCH on th</w:t>
      </w:r>
      <w:r w:rsidR="0021364F">
        <w:rPr>
          <w:rFonts w:eastAsiaTheme="minorEastAsia" w:cstheme="minorHAnsi"/>
          <w:lang w:eastAsia="ko-KR" w:bidi="hi-IN"/>
        </w:rPr>
        <w:t>e new active UL BWP at UL slot 6 (instead of slot 5).</w:t>
      </w:r>
    </w:p>
    <w:p w14:paraId="55657A37" w14:textId="77777777" w:rsidR="00DE7098" w:rsidRDefault="00DE7098" w:rsidP="007730DA">
      <w:pPr>
        <w:rPr>
          <w:rFonts w:eastAsiaTheme="minorEastAsia" w:cstheme="minorHAnsi"/>
          <w:lang w:eastAsia="ko-KR" w:bidi="hi-IN"/>
        </w:rPr>
      </w:pPr>
    </w:p>
    <w:p w14:paraId="16214619" w14:textId="77777777" w:rsidR="00DE7098" w:rsidRDefault="00DE7098" w:rsidP="00DE7098">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 xml:space="preserve">Proposal </w:t>
      </w:r>
      <w:r w:rsidRPr="007730DA">
        <w:rPr>
          <w:rFonts w:ascii="Times New Roman" w:hAnsi="Times New Roman"/>
          <w:noProof w:val="0"/>
          <w:color w:val="000000" w:themeColor="text1"/>
          <w:sz w:val="20"/>
          <w:lang w:eastAsia="zh-CN"/>
        </w:rPr>
        <w:t xml:space="preserve">1: The </w:t>
      </w:r>
      <w:r>
        <w:rPr>
          <w:rFonts w:ascii="Times New Roman" w:hAnsi="Times New Roman"/>
          <w:noProof w:val="0"/>
          <w:color w:val="000000" w:themeColor="text1"/>
          <w:sz w:val="20"/>
          <w:lang w:eastAsia="zh-CN"/>
        </w:rPr>
        <w:t>BWP</w:t>
      </w:r>
      <w:r w:rsidRPr="007730DA">
        <w:rPr>
          <w:rFonts w:ascii="Times New Roman" w:hAnsi="Times New Roman"/>
          <w:noProof w:val="0"/>
          <w:color w:val="000000" w:themeColor="text1"/>
          <w:sz w:val="20"/>
          <w:lang w:eastAsia="zh-CN"/>
        </w:rPr>
        <w:t xml:space="preserve"> switching delay requirement for UL transmission defined in TS38.133 should take </w:t>
      </w:r>
      <w:r>
        <w:rPr>
          <w:rFonts w:ascii="Times New Roman" w:hAnsi="Times New Roman"/>
          <w:noProof w:val="0"/>
          <w:color w:val="000000" w:themeColor="text1"/>
          <w:sz w:val="20"/>
          <w:lang w:eastAsia="zh-CN"/>
        </w:rPr>
        <w:t>TA and TA offset</w:t>
      </w:r>
      <w:r w:rsidRPr="007730DA">
        <w:rPr>
          <w:rFonts w:ascii="Times New Roman" w:hAnsi="Times New Roman"/>
          <w:noProof w:val="0"/>
          <w:color w:val="000000" w:themeColor="text1"/>
          <w:sz w:val="20"/>
          <w:lang w:eastAsia="zh-CN"/>
        </w:rPr>
        <w:t xml:space="preserve"> into account.</w:t>
      </w:r>
    </w:p>
    <w:p w14:paraId="50B04A5A" w14:textId="77777777" w:rsidR="00DE7098" w:rsidRPr="00DE7098" w:rsidRDefault="00DE7098" w:rsidP="007730DA">
      <w:pPr>
        <w:rPr>
          <w:rFonts w:eastAsiaTheme="minorEastAsia" w:cstheme="minorHAnsi"/>
          <w:lang w:val="en-US" w:eastAsia="ko-KR" w:bidi="hi-IN"/>
        </w:rPr>
      </w:pPr>
    </w:p>
    <w:p w14:paraId="3F23BE35" w14:textId="21E2B6DA" w:rsidR="00D937FA" w:rsidRDefault="00D937FA" w:rsidP="007730DA">
      <w:pPr>
        <w:rPr>
          <w:rFonts w:eastAsiaTheme="minorEastAsia" w:cstheme="minorHAnsi"/>
          <w:lang w:eastAsia="ko-KR" w:bidi="hi-IN"/>
        </w:rPr>
      </w:pPr>
      <w:r>
        <w:rPr>
          <w:rFonts w:eastAsiaTheme="minorEastAsia" w:cstheme="minorHAnsi"/>
          <w:lang w:eastAsia="ko-KR" w:bidi="hi-IN"/>
        </w:rPr>
        <w:t xml:space="preserve">The value of TA equals to </w:t>
      </w:r>
      <w:r>
        <w:rPr>
          <w:color w:val="000000" w:themeColor="text1"/>
          <w:lang w:eastAsia="zh-CN"/>
        </w:rPr>
        <w:t>(N</w:t>
      </w:r>
      <w:r>
        <w:rPr>
          <w:color w:val="000000" w:themeColor="text1"/>
          <w:vertAlign w:val="subscript"/>
          <w:lang w:eastAsia="zh-CN"/>
        </w:rPr>
        <w:t>TA</w:t>
      </w:r>
      <w:r>
        <w:rPr>
          <w:color w:val="000000" w:themeColor="text1"/>
          <w:lang w:eastAsia="zh-CN"/>
        </w:rPr>
        <w:t xml:space="preserve"> + N</w:t>
      </w:r>
      <w:r>
        <w:rPr>
          <w:color w:val="000000" w:themeColor="text1"/>
          <w:vertAlign w:val="subscript"/>
          <w:lang w:eastAsia="zh-CN"/>
        </w:rPr>
        <w:t>TA offset</w:t>
      </w:r>
      <w:r>
        <w:rPr>
          <w:color w:val="000000" w:themeColor="text1"/>
          <w:lang w:eastAsia="zh-CN"/>
        </w:rPr>
        <w:t>) × T</w:t>
      </w:r>
      <w:r>
        <w:rPr>
          <w:color w:val="000000" w:themeColor="text1"/>
          <w:vertAlign w:val="subscript"/>
          <w:lang w:eastAsia="zh-CN"/>
        </w:rPr>
        <w:t>C</w:t>
      </w:r>
      <w:r>
        <w:rPr>
          <w:rFonts w:eastAsiaTheme="minorEastAsia" w:cstheme="minorHAnsi"/>
          <w:lang w:eastAsia="ko-KR" w:bidi="hi-IN"/>
        </w:rPr>
        <w:t xml:space="preserve"> and the maximum TA value is given in TS 38.213, as shown in </w:t>
      </w:r>
      <w:r w:rsidRPr="00ED4BE5">
        <w:rPr>
          <w:rFonts w:eastAsiaTheme="minorEastAsia" w:cstheme="minorHAnsi"/>
          <w:lang w:eastAsia="ko-KR" w:bidi="hi-IN"/>
        </w:rPr>
        <w:fldChar w:fldCharType="begin"/>
      </w:r>
      <w:r w:rsidRPr="00ED4BE5">
        <w:rPr>
          <w:rFonts w:eastAsiaTheme="minorEastAsia" w:cstheme="minorHAnsi"/>
          <w:lang w:eastAsia="ko-KR" w:bidi="hi-IN"/>
        </w:rPr>
        <w:instrText xml:space="preserve"> REF _Ref525857550 \h  \* MERGEFORMAT </w:instrText>
      </w:r>
      <w:r w:rsidRPr="00ED4BE5">
        <w:rPr>
          <w:rFonts w:eastAsiaTheme="minorEastAsia" w:cstheme="minorHAnsi"/>
          <w:lang w:eastAsia="ko-KR" w:bidi="hi-IN"/>
        </w:rPr>
      </w:r>
      <w:r w:rsidRPr="00ED4BE5">
        <w:rPr>
          <w:rFonts w:eastAsiaTheme="minorEastAsia" w:cstheme="minorHAnsi"/>
          <w:lang w:eastAsia="ko-KR" w:bidi="hi-IN"/>
        </w:rPr>
        <w:fldChar w:fldCharType="separate"/>
      </w:r>
      <w:r w:rsidRPr="00ED4BE5">
        <w:t xml:space="preserve">Table </w:t>
      </w:r>
      <w:r w:rsidRPr="00ED4BE5">
        <w:rPr>
          <w:noProof/>
        </w:rPr>
        <w:t>1</w:t>
      </w:r>
      <w:r w:rsidRPr="00ED4BE5">
        <w:rPr>
          <w:rFonts w:eastAsiaTheme="minorEastAsia" w:cstheme="minorHAnsi"/>
          <w:lang w:eastAsia="ko-KR" w:bidi="hi-IN"/>
        </w:rPr>
        <w:fldChar w:fldCharType="end"/>
      </w:r>
      <w:r>
        <w:rPr>
          <w:rFonts w:eastAsiaTheme="minorEastAsia" w:cstheme="minorHAnsi"/>
          <w:lang w:eastAsia="ko-KR" w:bidi="hi-IN"/>
        </w:rPr>
        <w:t xml:space="preserve">. It is shown that for </w:t>
      </w:r>
      <w:r w:rsidR="001F629A">
        <w:rPr>
          <w:rFonts w:eastAsiaTheme="minorEastAsia" w:cstheme="minorHAnsi"/>
          <w:lang w:eastAsia="ko-KR" w:bidi="hi-IN"/>
        </w:rPr>
        <w:t>30 kHz</w:t>
      </w:r>
      <w:r>
        <w:rPr>
          <w:rFonts w:eastAsiaTheme="minorEastAsia" w:cstheme="minorHAnsi"/>
          <w:lang w:eastAsia="ko-KR" w:bidi="hi-IN"/>
        </w:rPr>
        <w:t xml:space="preserve"> SCS, the maximum TA is </w:t>
      </w:r>
      <w:r w:rsidRPr="009E664A">
        <w:t>1.01</w:t>
      </w:r>
      <w:r>
        <w:t>ms. Wit</w:t>
      </w:r>
      <w:r w:rsidR="001F629A">
        <w:t>h this TA value, UE only has 5 -</w:t>
      </w:r>
      <w:r>
        <w:t xml:space="preserve"> 2 (TA value of </w:t>
      </w:r>
      <w:r w:rsidRPr="009E664A">
        <w:t>1.01</w:t>
      </w:r>
      <w:r>
        <w:t xml:space="preserve">ms) = 3 slot to complete BWP switching, which is infeasible. </w:t>
      </w:r>
      <w:r>
        <w:rPr>
          <w:rFonts w:eastAsiaTheme="minorEastAsia" w:cstheme="minorHAnsi"/>
          <w:lang w:eastAsia="ko-KR" w:bidi="hi-IN"/>
        </w:rPr>
        <w:t xml:space="preserve">Thus, it can be seen that </w:t>
      </w:r>
      <w:r>
        <w:t>depending on the value of TA, the delay</w:t>
      </w:r>
      <w:r w:rsidR="001F629A">
        <w:t xml:space="preserve"> requirement without compensating TA</w:t>
      </w:r>
      <w:r>
        <w:t xml:space="preserve"> may not be achievable</w:t>
      </w:r>
      <w:r w:rsidR="001F629A">
        <w:t xml:space="preserve"> for UL BWP switching</w:t>
      </w:r>
      <w:r>
        <w:t>.</w:t>
      </w:r>
      <w:r w:rsidR="00B022F3">
        <w:t xml:space="preserve"> Longer delay time is needed for BWP switching in UL to compensate the impact of TA.</w:t>
      </w:r>
    </w:p>
    <w:p w14:paraId="7C38C6D0" w14:textId="126330AD" w:rsidR="00ED4BE5" w:rsidRPr="00ED4BE5" w:rsidRDefault="00ED4BE5" w:rsidP="00ED4BE5">
      <w:pPr>
        <w:pStyle w:val="Caption"/>
        <w:jc w:val="center"/>
        <w:rPr>
          <w:rFonts w:eastAsiaTheme="minorEastAsia"/>
          <w:b w:val="0"/>
          <w:sz w:val="20"/>
          <w:lang w:eastAsia="ko-KR" w:bidi="hi-IN"/>
        </w:rPr>
      </w:pPr>
      <w:bookmarkStart w:id="5" w:name="_Ref525857550"/>
      <w:r w:rsidRPr="00ED4BE5">
        <w:rPr>
          <w:b w:val="0"/>
          <w:sz w:val="20"/>
        </w:rPr>
        <w:t xml:space="preserve">Table </w:t>
      </w:r>
      <w:r w:rsidRPr="00ED4BE5">
        <w:rPr>
          <w:b w:val="0"/>
          <w:sz w:val="20"/>
        </w:rPr>
        <w:fldChar w:fldCharType="begin"/>
      </w:r>
      <w:r w:rsidRPr="00ED4BE5">
        <w:rPr>
          <w:b w:val="0"/>
          <w:sz w:val="20"/>
        </w:rPr>
        <w:instrText xml:space="preserve"> SEQ Table \* ARABIC </w:instrText>
      </w:r>
      <w:r w:rsidRPr="00ED4BE5">
        <w:rPr>
          <w:b w:val="0"/>
          <w:sz w:val="20"/>
        </w:rPr>
        <w:fldChar w:fldCharType="separate"/>
      </w:r>
      <w:r w:rsidR="00F8122B">
        <w:rPr>
          <w:b w:val="0"/>
          <w:noProof/>
          <w:sz w:val="20"/>
        </w:rPr>
        <w:t>1</w:t>
      </w:r>
      <w:r w:rsidRPr="00ED4BE5">
        <w:rPr>
          <w:b w:val="0"/>
          <w:sz w:val="20"/>
        </w:rPr>
        <w:fldChar w:fldCharType="end"/>
      </w:r>
      <w:bookmarkEnd w:id="5"/>
      <w:r w:rsidRPr="00ED4BE5">
        <w:rPr>
          <w:b w:val="0"/>
          <w:sz w:val="20"/>
        </w:rPr>
        <w:t>:  Maximum TA value for different SCS</w:t>
      </w:r>
    </w:p>
    <w:tbl>
      <w:tblPr>
        <w:tblStyle w:val="TableGrid"/>
        <w:tblW w:w="0" w:type="auto"/>
        <w:tblInd w:w="625" w:type="dxa"/>
        <w:tblLook w:val="04A0" w:firstRow="1" w:lastRow="0" w:firstColumn="1" w:lastColumn="0" w:noHBand="0" w:noVBand="1"/>
      </w:tblPr>
      <w:tblGrid>
        <w:gridCol w:w="1782"/>
        <w:gridCol w:w="1998"/>
        <w:gridCol w:w="2160"/>
        <w:gridCol w:w="2070"/>
      </w:tblGrid>
      <w:tr w:rsidR="005072D5" w14:paraId="55FD9311" w14:textId="77777777" w:rsidTr="002F17FF">
        <w:tc>
          <w:tcPr>
            <w:tcW w:w="1782" w:type="dxa"/>
          </w:tcPr>
          <w:p w14:paraId="34ADC161" w14:textId="3751963D" w:rsidR="005072D5" w:rsidRDefault="005072D5" w:rsidP="005072D5">
            <w:pPr>
              <w:jc w:val="center"/>
              <w:rPr>
                <w:rFonts w:eastAsiaTheme="minorEastAsia"/>
                <w:lang w:eastAsia="ko-KR" w:bidi="hi-IN"/>
              </w:rPr>
            </w:pPr>
            <w:r>
              <w:rPr>
                <w:rFonts w:eastAsiaTheme="minorEastAsia"/>
                <w:lang w:eastAsia="ko-KR" w:bidi="hi-IN"/>
              </w:rPr>
              <w:t>SCS</w:t>
            </w:r>
          </w:p>
        </w:tc>
        <w:tc>
          <w:tcPr>
            <w:tcW w:w="1998" w:type="dxa"/>
          </w:tcPr>
          <w:p w14:paraId="08E07CC9" w14:textId="1B21BD07" w:rsidR="005072D5" w:rsidRPr="005072D5" w:rsidRDefault="005072D5" w:rsidP="005072D5">
            <w:pPr>
              <w:jc w:val="center"/>
              <w:rPr>
                <w:rFonts w:eastAsiaTheme="minorEastAsia"/>
                <w:lang w:eastAsia="ko-KR" w:bidi="hi-IN"/>
              </w:rPr>
            </w:pPr>
            <w:r>
              <w:rPr>
                <w:rFonts w:eastAsiaTheme="minorEastAsia"/>
                <w:lang w:eastAsia="ko-KR" w:bidi="hi-IN"/>
              </w:rPr>
              <w:t xml:space="preserve">Maximum </w:t>
            </w:r>
            <w:r>
              <w:rPr>
                <w:color w:val="000000" w:themeColor="text1"/>
                <w:lang w:eastAsia="zh-CN"/>
              </w:rPr>
              <w:t>N</w:t>
            </w:r>
            <w:r>
              <w:rPr>
                <w:color w:val="000000" w:themeColor="text1"/>
                <w:vertAlign w:val="subscript"/>
                <w:lang w:eastAsia="zh-CN"/>
              </w:rPr>
              <w:t>TA</w:t>
            </w:r>
            <w:r>
              <w:rPr>
                <w:color w:val="000000" w:themeColor="text1"/>
                <w:lang w:eastAsia="zh-CN"/>
              </w:rPr>
              <w:t xml:space="preserve"> (T</w:t>
            </w:r>
            <w:r>
              <w:rPr>
                <w:color w:val="000000" w:themeColor="text1"/>
                <w:vertAlign w:val="subscript"/>
                <w:lang w:eastAsia="zh-CN"/>
              </w:rPr>
              <w:t>C</w:t>
            </w:r>
            <w:r>
              <w:rPr>
                <w:color w:val="000000" w:themeColor="text1"/>
                <w:lang w:eastAsia="zh-CN"/>
              </w:rPr>
              <w:t>)</w:t>
            </w:r>
          </w:p>
        </w:tc>
        <w:tc>
          <w:tcPr>
            <w:tcW w:w="2160" w:type="dxa"/>
          </w:tcPr>
          <w:p w14:paraId="271FD6A1" w14:textId="737BFA8A" w:rsidR="005072D5" w:rsidRDefault="005072D5" w:rsidP="005072D5">
            <w:pPr>
              <w:jc w:val="center"/>
              <w:rPr>
                <w:rFonts w:eastAsiaTheme="minorEastAsia"/>
                <w:lang w:eastAsia="ko-KR" w:bidi="hi-IN"/>
              </w:rPr>
            </w:pPr>
            <w:r>
              <w:rPr>
                <w:rFonts w:eastAsiaTheme="minorEastAsia"/>
                <w:lang w:eastAsia="ko-KR" w:bidi="hi-IN"/>
              </w:rPr>
              <w:t xml:space="preserve">Maximum </w:t>
            </w:r>
            <w:r>
              <w:rPr>
                <w:color w:val="000000" w:themeColor="text1"/>
                <w:lang w:eastAsia="zh-CN"/>
              </w:rPr>
              <w:t>N</w:t>
            </w:r>
            <w:r>
              <w:rPr>
                <w:color w:val="000000" w:themeColor="text1"/>
                <w:vertAlign w:val="subscript"/>
                <w:lang w:eastAsia="zh-CN"/>
              </w:rPr>
              <w:t>TA offset</w:t>
            </w:r>
            <w:r>
              <w:rPr>
                <w:color w:val="000000" w:themeColor="text1"/>
                <w:lang w:eastAsia="zh-CN"/>
              </w:rPr>
              <w:t xml:space="preserve"> (T</w:t>
            </w:r>
            <w:r>
              <w:rPr>
                <w:color w:val="000000" w:themeColor="text1"/>
                <w:vertAlign w:val="subscript"/>
                <w:lang w:eastAsia="zh-CN"/>
              </w:rPr>
              <w:t>C</w:t>
            </w:r>
            <w:r>
              <w:rPr>
                <w:color w:val="000000" w:themeColor="text1"/>
                <w:lang w:eastAsia="zh-CN"/>
              </w:rPr>
              <w:t>)</w:t>
            </w:r>
          </w:p>
        </w:tc>
        <w:tc>
          <w:tcPr>
            <w:tcW w:w="2070" w:type="dxa"/>
          </w:tcPr>
          <w:p w14:paraId="0B79AD64" w14:textId="3E08582E" w:rsidR="005072D5" w:rsidRDefault="002F17FF" w:rsidP="005072D5">
            <w:pPr>
              <w:jc w:val="center"/>
              <w:rPr>
                <w:rFonts w:eastAsiaTheme="minorEastAsia"/>
                <w:lang w:eastAsia="ko-KR" w:bidi="hi-IN"/>
              </w:rPr>
            </w:pPr>
            <w:r>
              <w:rPr>
                <w:rFonts w:eastAsiaTheme="minorEastAsia" w:cstheme="minorHAnsi"/>
                <w:lang w:eastAsia="ko-KR" w:bidi="hi-IN"/>
              </w:rPr>
              <w:t>maximum TA</w:t>
            </w:r>
            <w:r w:rsidR="006B7A5D">
              <w:rPr>
                <w:rFonts w:eastAsiaTheme="minorEastAsia" w:cstheme="minorHAnsi"/>
                <w:lang w:eastAsia="ko-KR" w:bidi="hi-IN"/>
              </w:rPr>
              <w:t xml:space="preserve"> (ms)</w:t>
            </w:r>
            <w:r>
              <w:rPr>
                <w:rFonts w:eastAsiaTheme="minorEastAsia" w:cstheme="minorHAnsi"/>
                <w:lang w:eastAsia="ko-KR" w:bidi="hi-IN"/>
              </w:rPr>
              <w:t xml:space="preserve"> </w:t>
            </w:r>
          </w:p>
        </w:tc>
      </w:tr>
      <w:tr w:rsidR="006B7A5D" w14:paraId="0ED585AF" w14:textId="77777777" w:rsidTr="002F17FF">
        <w:tc>
          <w:tcPr>
            <w:tcW w:w="1782" w:type="dxa"/>
          </w:tcPr>
          <w:p w14:paraId="7BFFE6C9" w14:textId="784C0FED" w:rsidR="006B7A5D" w:rsidRDefault="006B7A5D" w:rsidP="006B7A5D">
            <w:pPr>
              <w:jc w:val="center"/>
              <w:rPr>
                <w:rFonts w:eastAsiaTheme="minorEastAsia"/>
                <w:lang w:eastAsia="ko-KR" w:bidi="hi-IN"/>
              </w:rPr>
            </w:pPr>
            <w:r w:rsidRPr="002510AD">
              <w:t>15kHz</w:t>
            </w:r>
          </w:p>
        </w:tc>
        <w:tc>
          <w:tcPr>
            <w:tcW w:w="1998" w:type="dxa"/>
          </w:tcPr>
          <w:p w14:paraId="2345B7A4" w14:textId="2E7E03EF" w:rsidR="006B7A5D" w:rsidRDefault="006B7A5D" w:rsidP="006B7A5D">
            <w:pPr>
              <w:jc w:val="center"/>
              <w:rPr>
                <w:rFonts w:eastAsiaTheme="minorEastAsia"/>
                <w:lang w:eastAsia="ko-KR" w:bidi="hi-IN"/>
              </w:rPr>
            </w:pPr>
            <w:r w:rsidRPr="00B2558B">
              <w:t>3938304</w:t>
            </w:r>
          </w:p>
        </w:tc>
        <w:tc>
          <w:tcPr>
            <w:tcW w:w="2160" w:type="dxa"/>
          </w:tcPr>
          <w:p w14:paraId="44A2C38D" w14:textId="122828D1" w:rsidR="006B7A5D" w:rsidRDefault="006B7A5D" w:rsidP="006B7A5D">
            <w:pPr>
              <w:jc w:val="center"/>
              <w:rPr>
                <w:rFonts w:eastAsiaTheme="minorEastAsia"/>
                <w:lang w:eastAsia="ko-KR" w:bidi="hi-IN"/>
              </w:rPr>
            </w:pPr>
            <w:r>
              <w:rPr>
                <w:rFonts w:eastAsiaTheme="minorEastAsia" w:cstheme="minorHAnsi"/>
                <w:lang w:eastAsia="ko-KR" w:bidi="hi-IN"/>
              </w:rPr>
              <w:t>25600</w:t>
            </w:r>
          </w:p>
        </w:tc>
        <w:tc>
          <w:tcPr>
            <w:tcW w:w="2070" w:type="dxa"/>
          </w:tcPr>
          <w:p w14:paraId="3334E22C" w14:textId="3D98B7FB" w:rsidR="006B7A5D" w:rsidRDefault="006B7A5D" w:rsidP="006B7A5D">
            <w:pPr>
              <w:jc w:val="center"/>
              <w:rPr>
                <w:rFonts w:eastAsiaTheme="minorEastAsia"/>
                <w:lang w:eastAsia="ko-KR" w:bidi="hi-IN"/>
              </w:rPr>
            </w:pPr>
            <w:r w:rsidRPr="009E664A">
              <w:t>2.0</w:t>
            </w:r>
            <w:r>
              <w:t xml:space="preserve">2 </w:t>
            </w:r>
          </w:p>
        </w:tc>
      </w:tr>
      <w:tr w:rsidR="006B7A5D" w14:paraId="5765ED04" w14:textId="77777777" w:rsidTr="002F17FF">
        <w:tc>
          <w:tcPr>
            <w:tcW w:w="1782" w:type="dxa"/>
          </w:tcPr>
          <w:p w14:paraId="307639EE" w14:textId="190BDEB0" w:rsidR="006B7A5D" w:rsidRDefault="006B7A5D" w:rsidP="006B7A5D">
            <w:pPr>
              <w:jc w:val="center"/>
              <w:rPr>
                <w:rFonts w:eastAsiaTheme="minorEastAsia"/>
                <w:lang w:eastAsia="ko-KR" w:bidi="hi-IN"/>
              </w:rPr>
            </w:pPr>
            <w:r w:rsidRPr="002510AD">
              <w:t>30kHz</w:t>
            </w:r>
          </w:p>
        </w:tc>
        <w:tc>
          <w:tcPr>
            <w:tcW w:w="1998" w:type="dxa"/>
          </w:tcPr>
          <w:p w14:paraId="42993182" w14:textId="76943DD7" w:rsidR="006B7A5D" w:rsidRDefault="006B7A5D" w:rsidP="006B7A5D">
            <w:pPr>
              <w:jc w:val="center"/>
              <w:rPr>
                <w:rFonts w:eastAsiaTheme="minorEastAsia"/>
                <w:lang w:eastAsia="ko-KR" w:bidi="hi-IN"/>
              </w:rPr>
            </w:pPr>
            <w:r w:rsidRPr="00B2558B">
              <w:t>1969152</w:t>
            </w:r>
          </w:p>
        </w:tc>
        <w:tc>
          <w:tcPr>
            <w:tcW w:w="2160" w:type="dxa"/>
          </w:tcPr>
          <w:p w14:paraId="0A0D1E19" w14:textId="29B28A55" w:rsidR="006B7A5D" w:rsidRDefault="006B7A5D" w:rsidP="006B7A5D">
            <w:pPr>
              <w:jc w:val="center"/>
              <w:rPr>
                <w:rFonts w:eastAsiaTheme="minorEastAsia"/>
                <w:lang w:eastAsia="ko-KR" w:bidi="hi-IN"/>
              </w:rPr>
            </w:pPr>
            <w:r>
              <w:rPr>
                <w:rFonts w:eastAsiaTheme="minorEastAsia" w:cstheme="minorHAnsi"/>
                <w:lang w:eastAsia="ko-KR" w:bidi="hi-IN"/>
              </w:rPr>
              <w:t>25600</w:t>
            </w:r>
          </w:p>
        </w:tc>
        <w:tc>
          <w:tcPr>
            <w:tcW w:w="2070" w:type="dxa"/>
          </w:tcPr>
          <w:p w14:paraId="34485EB4" w14:textId="1D83D5AF" w:rsidR="006B7A5D" w:rsidRDefault="006B7A5D" w:rsidP="006B7A5D">
            <w:pPr>
              <w:jc w:val="center"/>
              <w:rPr>
                <w:rFonts w:eastAsiaTheme="minorEastAsia"/>
                <w:lang w:eastAsia="ko-KR" w:bidi="hi-IN"/>
              </w:rPr>
            </w:pPr>
            <w:r w:rsidRPr="009E664A">
              <w:t>1.01</w:t>
            </w:r>
          </w:p>
        </w:tc>
      </w:tr>
      <w:tr w:rsidR="006B7A5D" w14:paraId="4E553EA8" w14:textId="77777777" w:rsidTr="002F17FF">
        <w:tc>
          <w:tcPr>
            <w:tcW w:w="1782" w:type="dxa"/>
          </w:tcPr>
          <w:p w14:paraId="7C42932F" w14:textId="776AD13D" w:rsidR="006B7A5D" w:rsidRDefault="006B7A5D" w:rsidP="006B7A5D">
            <w:pPr>
              <w:jc w:val="center"/>
              <w:rPr>
                <w:rFonts w:eastAsiaTheme="minorEastAsia"/>
                <w:lang w:eastAsia="ko-KR" w:bidi="hi-IN"/>
              </w:rPr>
            </w:pPr>
            <w:r w:rsidRPr="002510AD">
              <w:t>60kHz</w:t>
            </w:r>
          </w:p>
        </w:tc>
        <w:tc>
          <w:tcPr>
            <w:tcW w:w="1998" w:type="dxa"/>
          </w:tcPr>
          <w:p w14:paraId="21155F06" w14:textId="3B8B702E" w:rsidR="006B7A5D" w:rsidRDefault="006B7A5D" w:rsidP="006B7A5D">
            <w:pPr>
              <w:jc w:val="center"/>
              <w:rPr>
                <w:rFonts w:eastAsiaTheme="minorEastAsia"/>
                <w:lang w:eastAsia="ko-KR" w:bidi="hi-IN"/>
              </w:rPr>
            </w:pPr>
            <w:r w:rsidRPr="00B2558B">
              <w:t>984576</w:t>
            </w:r>
          </w:p>
        </w:tc>
        <w:tc>
          <w:tcPr>
            <w:tcW w:w="2160" w:type="dxa"/>
          </w:tcPr>
          <w:p w14:paraId="4BEB20DA" w14:textId="5B8F00D3" w:rsidR="006B7A5D" w:rsidRDefault="006B7A5D" w:rsidP="006B7A5D">
            <w:pPr>
              <w:jc w:val="center"/>
              <w:rPr>
                <w:rFonts w:eastAsiaTheme="minorEastAsia"/>
                <w:lang w:eastAsia="ko-KR" w:bidi="hi-IN"/>
              </w:rPr>
            </w:pPr>
            <w:r w:rsidRPr="003B5E51">
              <w:t>13792</w:t>
            </w:r>
          </w:p>
        </w:tc>
        <w:tc>
          <w:tcPr>
            <w:tcW w:w="2070" w:type="dxa"/>
          </w:tcPr>
          <w:p w14:paraId="16582377" w14:textId="1548BD36" w:rsidR="006B7A5D" w:rsidRDefault="006B7A5D" w:rsidP="006B7A5D">
            <w:pPr>
              <w:jc w:val="center"/>
              <w:rPr>
                <w:rFonts w:eastAsiaTheme="minorEastAsia"/>
                <w:lang w:eastAsia="ko-KR" w:bidi="hi-IN"/>
              </w:rPr>
            </w:pPr>
            <w:r w:rsidRPr="009E664A">
              <w:t>0.5</w:t>
            </w:r>
            <w:r>
              <w:t>1</w:t>
            </w:r>
          </w:p>
        </w:tc>
      </w:tr>
      <w:tr w:rsidR="006B7A5D" w14:paraId="7172DAA4" w14:textId="77777777" w:rsidTr="002F17FF">
        <w:tc>
          <w:tcPr>
            <w:tcW w:w="1782" w:type="dxa"/>
          </w:tcPr>
          <w:p w14:paraId="47774ABB" w14:textId="10DB0805" w:rsidR="006B7A5D" w:rsidRPr="002510AD" w:rsidRDefault="006B7A5D" w:rsidP="006B7A5D">
            <w:pPr>
              <w:jc w:val="center"/>
            </w:pPr>
            <w:r>
              <w:t>12</w:t>
            </w:r>
            <w:r w:rsidRPr="002510AD">
              <w:t>0kHz</w:t>
            </w:r>
          </w:p>
        </w:tc>
        <w:tc>
          <w:tcPr>
            <w:tcW w:w="1998" w:type="dxa"/>
          </w:tcPr>
          <w:p w14:paraId="467AB243" w14:textId="1F0F2708" w:rsidR="006B7A5D" w:rsidRPr="005072D5" w:rsidRDefault="006B7A5D" w:rsidP="006B7A5D">
            <w:pPr>
              <w:jc w:val="center"/>
              <w:rPr>
                <w:rFonts w:eastAsiaTheme="minorEastAsia"/>
                <w:lang w:eastAsia="ko-KR" w:bidi="hi-IN"/>
              </w:rPr>
            </w:pPr>
            <w:r w:rsidRPr="00B2558B">
              <w:t>492288</w:t>
            </w:r>
          </w:p>
        </w:tc>
        <w:tc>
          <w:tcPr>
            <w:tcW w:w="2160" w:type="dxa"/>
          </w:tcPr>
          <w:p w14:paraId="6C15955F" w14:textId="19978C55" w:rsidR="006B7A5D" w:rsidRDefault="006B7A5D" w:rsidP="006B7A5D">
            <w:pPr>
              <w:jc w:val="center"/>
              <w:rPr>
                <w:rFonts w:eastAsiaTheme="minorEastAsia" w:cstheme="minorHAnsi"/>
                <w:lang w:eastAsia="ko-KR" w:bidi="hi-IN"/>
              </w:rPr>
            </w:pPr>
            <w:r w:rsidRPr="003B5E51">
              <w:t>13792</w:t>
            </w:r>
          </w:p>
        </w:tc>
        <w:tc>
          <w:tcPr>
            <w:tcW w:w="2070" w:type="dxa"/>
          </w:tcPr>
          <w:p w14:paraId="13103FF8" w14:textId="5CB241F2" w:rsidR="006B7A5D" w:rsidRDefault="006B7A5D" w:rsidP="006B7A5D">
            <w:pPr>
              <w:jc w:val="center"/>
              <w:rPr>
                <w:rFonts w:eastAsiaTheme="minorEastAsia"/>
                <w:lang w:eastAsia="ko-KR" w:bidi="hi-IN"/>
              </w:rPr>
            </w:pPr>
            <w:r w:rsidRPr="009E664A">
              <w:t>0.2</w:t>
            </w:r>
            <w:r>
              <w:t>6</w:t>
            </w:r>
          </w:p>
        </w:tc>
      </w:tr>
    </w:tbl>
    <w:p w14:paraId="12BE53E1" w14:textId="77777777" w:rsidR="0035166A" w:rsidRDefault="0035166A" w:rsidP="005F5A16">
      <w:pPr>
        <w:contextualSpacing/>
        <w:rPr>
          <w:lang w:eastAsia="zh-TW"/>
        </w:rPr>
      </w:pPr>
    </w:p>
    <w:p w14:paraId="2AA4998F" w14:textId="3E9F24AA" w:rsidR="0035166A" w:rsidRDefault="0035166A" w:rsidP="005F5A16">
      <w:pPr>
        <w:contextualSpacing/>
      </w:pPr>
      <w:r>
        <w:rPr>
          <w:lang w:eastAsia="zh-TW"/>
        </w:rPr>
        <w:t xml:space="preserve">Since </w:t>
      </w:r>
      <w:r>
        <w:t xml:space="preserve">the actual time for BWP switching is 600µs + 3 OFDM symbols for Type 1 delay and 2000µs + 3 OFDM symbols for Type 2 delay, </w:t>
      </w:r>
      <w:r w:rsidR="00B022F3">
        <w:t>there are some time margin in the existing delay requirement, i.e., 11 OFDM symbols margin for Type 2 delay. One option is to use this margin to compensate a part of TA value</w:t>
      </w:r>
      <w:r w:rsidR="00D31721">
        <w:t xml:space="preserve"> and the remaining part of TA (if it is positive)</w:t>
      </w:r>
      <w:r w:rsidR="00B022F3">
        <w:t xml:space="preserve"> </w:t>
      </w:r>
      <w:r w:rsidR="00D31721">
        <w:t xml:space="preserve">is the difference between UL and DL BWP switching delay. </w:t>
      </w:r>
      <w:r w:rsidR="00F8122B">
        <w:t xml:space="preserve">With this option, one also needs to consider the TA adjustment accuracy </w:t>
      </w:r>
      <w:r w:rsidR="005B2AC1">
        <w:t>specified in TS38.133 (</w:t>
      </w:r>
      <w:r w:rsidR="00F8122B">
        <w:t xml:space="preserve">shown in </w:t>
      </w:r>
      <w:r w:rsidR="00F8122B" w:rsidRPr="00F8122B">
        <w:fldChar w:fldCharType="begin"/>
      </w:r>
      <w:r w:rsidR="00F8122B" w:rsidRPr="00F8122B">
        <w:instrText xml:space="preserve"> REF _Ref528856563 \h  \* MERGEFORMAT </w:instrText>
      </w:r>
      <w:r w:rsidR="00F8122B" w:rsidRPr="00F8122B">
        <w:fldChar w:fldCharType="separate"/>
      </w:r>
      <w:r w:rsidR="00F8122B" w:rsidRPr="00F8122B">
        <w:t xml:space="preserve">Table </w:t>
      </w:r>
      <w:r w:rsidR="00F8122B" w:rsidRPr="00F8122B">
        <w:rPr>
          <w:noProof/>
        </w:rPr>
        <w:t>2</w:t>
      </w:r>
      <w:r w:rsidR="00F8122B" w:rsidRPr="00F8122B">
        <w:fldChar w:fldCharType="end"/>
      </w:r>
      <w:r w:rsidR="005B2AC1">
        <w:t>)</w:t>
      </w:r>
      <w:r w:rsidR="00F8122B">
        <w:t xml:space="preserve">. </w:t>
      </w:r>
      <w:r w:rsidR="0021364F">
        <w:t xml:space="preserve">The </w:t>
      </w:r>
      <w:r w:rsidR="0021364F">
        <w:t>TA adjustment accuracy</w:t>
      </w:r>
      <w:r w:rsidR="0021364F">
        <w:t xml:space="preserve"> should be excluded from the time margin before compensating TA.</w:t>
      </w:r>
      <w:r w:rsidR="00F8122B">
        <w:t xml:space="preserve"> Another</w:t>
      </w:r>
      <w:r w:rsidR="00D31721">
        <w:t xml:space="preserve"> option is just to </w:t>
      </w:r>
      <w:r w:rsidR="00F8122B">
        <w:t>use</w:t>
      </w:r>
      <w:r w:rsidR="00D31721">
        <w:t xml:space="preserve"> the entire TA value as the difference between UL and DL BWP switching delay.</w:t>
      </w:r>
    </w:p>
    <w:p w14:paraId="65B67D42" w14:textId="77777777" w:rsidR="00F8122B" w:rsidRDefault="00F8122B" w:rsidP="005F5A16">
      <w:pPr>
        <w:contextualSpacing/>
      </w:pPr>
    </w:p>
    <w:p w14:paraId="2E2D3928" w14:textId="7FC67B0B" w:rsidR="00F8122B" w:rsidRPr="00F8122B" w:rsidRDefault="00F8122B" w:rsidP="00F8122B">
      <w:pPr>
        <w:pStyle w:val="Caption"/>
        <w:jc w:val="center"/>
        <w:rPr>
          <w:b w:val="0"/>
          <w:sz w:val="20"/>
          <w:lang w:val="en-US"/>
        </w:rPr>
      </w:pPr>
      <w:bookmarkStart w:id="6" w:name="_Ref528856563"/>
      <w:r w:rsidRPr="00F8122B">
        <w:rPr>
          <w:b w:val="0"/>
          <w:sz w:val="20"/>
        </w:rPr>
        <w:t xml:space="preserve">Table </w:t>
      </w:r>
      <w:r w:rsidRPr="00F8122B">
        <w:rPr>
          <w:b w:val="0"/>
          <w:sz w:val="20"/>
        </w:rPr>
        <w:fldChar w:fldCharType="begin"/>
      </w:r>
      <w:r w:rsidRPr="00F8122B">
        <w:rPr>
          <w:b w:val="0"/>
          <w:sz w:val="20"/>
        </w:rPr>
        <w:instrText xml:space="preserve"> SEQ Table \* ARABIC </w:instrText>
      </w:r>
      <w:r w:rsidRPr="00F8122B">
        <w:rPr>
          <w:b w:val="0"/>
          <w:sz w:val="20"/>
        </w:rPr>
        <w:fldChar w:fldCharType="separate"/>
      </w:r>
      <w:r w:rsidRPr="00F8122B">
        <w:rPr>
          <w:b w:val="0"/>
          <w:noProof/>
          <w:sz w:val="20"/>
        </w:rPr>
        <w:t>2</w:t>
      </w:r>
      <w:r w:rsidRPr="00F8122B">
        <w:rPr>
          <w:b w:val="0"/>
          <w:sz w:val="20"/>
        </w:rPr>
        <w:fldChar w:fldCharType="end"/>
      </w:r>
      <w:bookmarkEnd w:id="6"/>
      <w:r w:rsidRPr="00F8122B">
        <w:rPr>
          <w:b w:val="0"/>
          <w:sz w:val="20"/>
        </w:rPr>
        <w:t xml:space="preserve">: </w:t>
      </w:r>
      <w:r w:rsidRPr="00F8122B">
        <w:rPr>
          <w:b w:val="0"/>
          <w:sz w:val="20"/>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F8122B" w:rsidRPr="00F8122B" w14:paraId="49B08604" w14:textId="77777777" w:rsidTr="008D0224">
        <w:trPr>
          <w:trHeight w:val="315"/>
          <w:jc w:val="center"/>
        </w:trPr>
        <w:tc>
          <w:tcPr>
            <w:tcW w:w="2260" w:type="dxa"/>
            <w:shd w:val="clear" w:color="auto" w:fill="auto"/>
            <w:hideMark/>
          </w:tcPr>
          <w:p w14:paraId="17F6814F" w14:textId="77777777" w:rsidR="00F8122B" w:rsidRPr="00F8122B" w:rsidRDefault="00F8122B" w:rsidP="008D0224">
            <w:pPr>
              <w:pStyle w:val="TAH"/>
              <w:rPr>
                <w:rFonts w:ascii="Times New Roman" w:hAnsi="Times New Roman"/>
                <w:b w:val="0"/>
                <w:sz w:val="20"/>
              </w:rPr>
            </w:pPr>
            <w:r w:rsidRPr="00F8122B">
              <w:rPr>
                <w:rFonts w:ascii="Times New Roman" w:hAnsi="Times New Roman"/>
                <w:b w:val="0"/>
                <w:sz w:val="20"/>
              </w:rPr>
              <w:t>Sub Carrier Spacing, SCS kHz</w:t>
            </w:r>
          </w:p>
        </w:tc>
        <w:tc>
          <w:tcPr>
            <w:tcW w:w="982" w:type="dxa"/>
            <w:shd w:val="clear" w:color="auto" w:fill="auto"/>
            <w:vAlign w:val="center"/>
            <w:hideMark/>
          </w:tcPr>
          <w:p w14:paraId="66CB7C01" w14:textId="77777777" w:rsidR="00F8122B" w:rsidRPr="00F8122B" w:rsidRDefault="00F8122B" w:rsidP="008D0224">
            <w:pPr>
              <w:pStyle w:val="TAH"/>
              <w:rPr>
                <w:rFonts w:ascii="Times New Roman" w:hAnsi="Times New Roman"/>
                <w:b w:val="0"/>
                <w:sz w:val="20"/>
                <w:lang w:val="en-US"/>
              </w:rPr>
            </w:pPr>
            <w:r w:rsidRPr="00F8122B">
              <w:rPr>
                <w:rFonts w:ascii="Times New Roman" w:hAnsi="Times New Roman"/>
                <w:b w:val="0"/>
                <w:sz w:val="20"/>
              </w:rPr>
              <w:t>15</w:t>
            </w:r>
          </w:p>
        </w:tc>
        <w:tc>
          <w:tcPr>
            <w:tcW w:w="1002" w:type="dxa"/>
            <w:shd w:val="clear" w:color="auto" w:fill="auto"/>
            <w:vAlign w:val="center"/>
            <w:hideMark/>
          </w:tcPr>
          <w:p w14:paraId="27611712" w14:textId="77777777" w:rsidR="00F8122B" w:rsidRPr="00F8122B" w:rsidRDefault="00F8122B" w:rsidP="008D0224">
            <w:pPr>
              <w:pStyle w:val="TAH"/>
              <w:rPr>
                <w:rFonts w:ascii="Times New Roman" w:hAnsi="Times New Roman"/>
                <w:b w:val="0"/>
                <w:sz w:val="20"/>
                <w:lang w:val="en-US"/>
              </w:rPr>
            </w:pPr>
            <w:r w:rsidRPr="00F8122B">
              <w:rPr>
                <w:rFonts w:ascii="Times New Roman" w:hAnsi="Times New Roman"/>
                <w:b w:val="0"/>
                <w:sz w:val="20"/>
              </w:rPr>
              <w:t>30</w:t>
            </w:r>
          </w:p>
        </w:tc>
        <w:tc>
          <w:tcPr>
            <w:tcW w:w="992" w:type="dxa"/>
            <w:shd w:val="clear" w:color="auto" w:fill="auto"/>
            <w:vAlign w:val="center"/>
            <w:hideMark/>
          </w:tcPr>
          <w:p w14:paraId="52BEC5CF" w14:textId="77777777" w:rsidR="00F8122B" w:rsidRPr="00F8122B" w:rsidRDefault="00F8122B" w:rsidP="008D0224">
            <w:pPr>
              <w:pStyle w:val="TAH"/>
              <w:rPr>
                <w:rFonts w:ascii="Times New Roman" w:hAnsi="Times New Roman"/>
                <w:b w:val="0"/>
                <w:sz w:val="20"/>
                <w:lang w:val="en-US"/>
              </w:rPr>
            </w:pPr>
            <w:r w:rsidRPr="00F8122B">
              <w:rPr>
                <w:rFonts w:ascii="Times New Roman" w:hAnsi="Times New Roman"/>
                <w:b w:val="0"/>
                <w:sz w:val="20"/>
              </w:rPr>
              <w:t>60</w:t>
            </w:r>
          </w:p>
        </w:tc>
        <w:tc>
          <w:tcPr>
            <w:tcW w:w="1134" w:type="dxa"/>
            <w:shd w:val="clear" w:color="auto" w:fill="auto"/>
            <w:vAlign w:val="center"/>
            <w:hideMark/>
          </w:tcPr>
          <w:p w14:paraId="7BB77FD8" w14:textId="77777777" w:rsidR="00F8122B" w:rsidRPr="00F8122B" w:rsidRDefault="00F8122B" w:rsidP="008D0224">
            <w:pPr>
              <w:pStyle w:val="TAH"/>
              <w:rPr>
                <w:rFonts w:ascii="Times New Roman" w:hAnsi="Times New Roman"/>
                <w:b w:val="0"/>
                <w:sz w:val="20"/>
                <w:lang w:val="en-US"/>
              </w:rPr>
            </w:pPr>
            <w:r w:rsidRPr="00F8122B">
              <w:rPr>
                <w:rFonts w:ascii="Times New Roman" w:hAnsi="Times New Roman"/>
                <w:b w:val="0"/>
                <w:sz w:val="20"/>
              </w:rPr>
              <w:t>120</w:t>
            </w:r>
          </w:p>
        </w:tc>
      </w:tr>
      <w:tr w:rsidR="00F8122B" w:rsidRPr="00F8122B" w14:paraId="60E13DFB" w14:textId="77777777" w:rsidTr="008D0224">
        <w:trPr>
          <w:trHeight w:val="525"/>
          <w:jc w:val="center"/>
        </w:trPr>
        <w:tc>
          <w:tcPr>
            <w:tcW w:w="2260" w:type="dxa"/>
            <w:shd w:val="clear" w:color="auto" w:fill="auto"/>
            <w:hideMark/>
          </w:tcPr>
          <w:p w14:paraId="14122DBC" w14:textId="77777777" w:rsidR="00F8122B" w:rsidRPr="00F8122B" w:rsidRDefault="00F8122B" w:rsidP="008D0224">
            <w:pPr>
              <w:pStyle w:val="TAH"/>
              <w:rPr>
                <w:rFonts w:ascii="Times New Roman" w:hAnsi="Times New Roman"/>
                <w:b w:val="0"/>
                <w:sz w:val="20"/>
              </w:rPr>
            </w:pPr>
            <w:r w:rsidRPr="00F8122B">
              <w:rPr>
                <w:rFonts w:ascii="Times New Roman" w:hAnsi="Times New Roman"/>
                <w:b w:val="0"/>
                <w:sz w:val="20"/>
              </w:rPr>
              <w:t>UE Timing Advance adjustment accuracy</w:t>
            </w:r>
          </w:p>
        </w:tc>
        <w:tc>
          <w:tcPr>
            <w:tcW w:w="982" w:type="dxa"/>
            <w:shd w:val="clear" w:color="auto" w:fill="auto"/>
            <w:vAlign w:val="center"/>
            <w:hideMark/>
          </w:tcPr>
          <w:p w14:paraId="18713674" w14:textId="77777777" w:rsidR="00F8122B" w:rsidRPr="00F8122B" w:rsidRDefault="00F8122B" w:rsidP="008D0224">
            <w:pPr>
              <w:pStyle w:val="TAC"/>
              <w:rPr>
                <w:rFonts w:ascii="Times New Roman" w:hAnsi="Times New Roman"/>
                <w:sz w:val="20"/>
                <w:lang w:val="en-US"/>
              </w:rPr>
            </w:pPr>
            <w:r w:rsidRPr="00F8122B">
              <w:rPr>
                <w:rFonts w:ascii="Times New Roman" w:hAnsi="Times New Roman"/>
                <w:sz w:val="20"/>
                <w:lang w:val="en-US"/>
              </w:rPr>
              <w:t>±</w:t>
            </w:r>
            <w:r w:rsidRPr="00F8122B">
              <w:rPr>
                <w:rFonts w:ascii="Times New Roman" w:hAnsi="Times New Roman"/>
                <w:sz w:val="20"/>
              </w:rPr>
              <w:t>256 T</w:t>
            </w:r>
            <w:r w:rsidRPr="00F8122B">
              <w:rPr>
                <w:rFonts w:ascii="Times New Roman" w:hAnsi="Times New Roman"/>
                <w:sz w:val="20"/>
                <w:vertAlign w:val="subscript"/>
              </w:rPr>
              <w:t>c</w:t>
            </w:r>
          </w:p>
        </w:tc>
        <w:tc>
          <w:tcPr>
            <w:tcW w:w="1002" w:type="dxa"/>
            <w:shd w:val="clear" w:color="auto" w:fill="auto"/>
            <w:vAlign w:val="center"/>
            <w:hideMark/>
          </w:tcPr>
          <w:p w14:paraId="4A42B99C" w14:textId="77777777" w:rsidR="00F8122B" w:rsidRPr="00F8122B" w:rsidRDefault="00F8122B" w:rsidP="008D0224">
            <w:pPr>
              <w:pStyle w:val="TAC"/>
              <w:rPr>
                <w:rFonts w:ascii="Times New Roman" w:hAnsi="Times New Roman"/>
                <w:sz w:val="20"/>
                <w:lang w:val="en-US"/>
              </w:rPr>
            </w:pPr>
            <w:r w:rsidRPr="00F8122B">
              <w:rPr>
                <w:rFonts w:ascii="Times New Roman" w:hAnsi="Times New Roman"/>
                <w:sz w:val="20"/>
                <w:lang w:val="en-US"/>
              </w:rPr>
              <w:t>±</w:t>
            </w:r>
            <w:r w:rsidRPr="00F8122B">
              <w:rPr>
                <w:rFonts w:ascii="Times New Roman" w:hAnsi="Times New Roman"/>
                <w:sz w:val="20"/>
              </w:rPr>
              <w:t>256 T</w:t>
            </w:r>
            <w:r w:rsidRPr="00F8122B">
              <w:rPr>
                <w:rFonts w:ascii="Times New Roman" w:hAnsi="Times New Roman"/>
                <w:sz w:val="20"/>
                <w:vertAlign w:val="subscript"/>
              </w:rPr>
              <w:t>c</w:t>
            </w:r>
          </w:p>
        </w:tc>
        <w:tc>
          <w:tcPr>
            <w:tcW w:w="992" w:type="dxa"/>
            <w:shd w:val="clear" w:color="auto" w:fill="auto"/>
            <w:vAlign w:val="center"/>
            <w:hideMark/>
          </w:tcPr>
          <w:p w14:paraId="7CD77BB9" w14:textId="77777777" w:rsidR="00F8122B" w:rsidRPr="00F8122B" w:rsidRDefault="00F8122B" w:rsidP="008D0224">
            <w:pPr>
              <w:pStyle w:val="TAC"/>
              <w:rPr>
                <w:rFonts w:ascii="Times New Roman" w:hAnsi="Times New Roman"/>
                <w:sz w:val="20"/>
                <w:lang w:val="en-US"/>
              </w:rPr>
            </w:pPr>
            <w:r w:rsidRPr="00F8122B">
              <w:rPr>
                <w:rFonts w:ascii="Times New Roman" w:hAnsi="Times New Roman"/>
                <w:sz w:val="20"/>
                <w:lang w:val="en-US"/>
              </w:rPr>
              <w:t>±</w:t>
            </w:r>
            <w:r w:rsidRPr="00F8122B">
              <w:rPr>
                <w:rFonts w:ascii="Times New Roman" w:hAnsi="Times New Roman"/>
                <w:sz w:val="20"/>
              </w:rPr>
              <w:t>128 T</w:t>
            </w:r>
            <w:r w:rsidRPr="00F8122B">
              <w:rPr>
                <w:rFonts w:ascii="Times New Roman" w:hAnsi="Times New Roman"/>
                <w:sz w:val="20"/>
                <w:vertAlign w:val="subscript"/>
              </w:rPr>
              <w:t>c</w:t>
            </w:r>
          </w:p>
        </w:tc>
        <w:tc>
          <w:tcPr>
            <w:tcW w:w="1134" w:type="dxa"/>
            <w:shd w:val="clear" w:color="auto" w:fill="auto"/>
            <w:vAlign w:val="center"/>
            <w:hideMark/>
          </w:tcPr>
          <w:p w14:paraId="71B2512E" w14:textId="77777777" w:rsidR="00F8122B" w:rsidRPr="00F8122B" w:rsidRDefault="00F8122B" w:rsidP="008D0224">
            <w:pPr>
              <w:pStyle w:val="TAC"/>
              <w:rPr>
                <w:rFonts w:ascii="Times New Roman" w:hAnsi="Times New Roman"/>
                <w:sz w:val="20"/>
                <w:lang w:val="en-US"/>
              </w:rPr>
            </w:pPr>
            <w:r w:rsidRPr="00F8122B">
              <w:rPr>
                <w:rFonts w:ascii="Times New Roman" w:hAnsi="Times New Roman"/>
                <w:sz w:val="20"/>
                <w:lang w:val="en-US"/>
              </w:rPr>
              <w:t>±</w:t>
            </w:r>
            <w:r w:rsidRPr="00F8122B">
              <w:rPr>
                <w:rFonts w:ascii="Times New Roman" w:hAnsi="Times New Roman"/>
                <w:sz w:val="20"/>
              </w:rPr>
              <w:t>32 T</w:t>
            </w:r>
            <w:r w:rsidRPr="00F8122B">
              <w:rPr>
                <w:rFonts w:ascii="Times New Roman" w:hAnsi="Times New Roman"/>
                <w:sz w:val="20"/>
                <w:vertAlign w:val="subscript"/>
              </w:rPr>
              <w:t>c</w:t>
            </w:r>
          </w:p>
        </w:tc>
      </w:tr>
    </w:tbl>
    <w:p w14:paraId="24F034FB" w14:textId="77777777" w:rsidR="00F8122B" w:rsidRDefault="00F8122B" w:rsidP="005F5A16">
      <w:pPr>
        <w:contextualSpacing/>
        <w:rPr>
          <w:lang w:eastAsia="zh-TW"/>
        </w:rPr>
      </w:pPr>
    </w:p>
    <w:p w14:paraId="5F0660D9" w14:textId="770633A0" w:rsidR="0035166A" w:rsidRDefault="0035166A" w:rsidP="005F5A16">
      <w:pPr>
        <w:contextualSpacing/>
        <w:rPr>
          <w:lang w:eastAsia="zh-TW"/>
        </w:rPr>
      </w:pPr>
    </w:p>
    <w:p w14:paraId="2D240A2E" w14:textId="77777777" w:rsidR="00584E71" w:rsidRDefault="00584E71" w:rsidP="00584E71">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Proposal 2: </w:t>
      </w:r>
      <w:r w:rsidRPr="006D6419">
        <w:rPr>
          <w:rFonts w:ascii="Times New Roman" w:hAnsi="Times New Roman"/>
          <w:noProof w:val="0"/>
          <w:color w:val="000000" w:themeColor="text1"/>
          <w:sz w:val="20"/>
          <w:lang w:eastAsia="zh-CN"/>
        </w:rPr>
        <w:t>When BWP switch occurs in UL</w:t>
      </w:r>
      <w:r>
        <w:rPr>
          <w:rFonts w:ascii="Times New Roman" w:hAnsi="Times New Roman"/>
          <w:noProof w:val="0"/>
          <w:color w:val="000000" w:themeColor="text1"/>
          <w:sz w:val="20"/>
          <w:lang w:eastAsia="zh-CN"/>
        </w:rPr>
        <w:t xml:space="preserve"> and UE operates on FDD mode</w:t>
      </w:r>
      <w:r w:rsidRPr="006D6419">
        <w:rPr>
          <w:rFonts w:ascii="Times New Roman" w:hAnsi="Times New Roman"/>
          <w:noProof w:val="0"/>
          <w:color w:val="000000" w:themeColor="text1"/>
          <w:sz w:val="20"/>
          <w:lang w:eastAsia="zh-CN"/>
        </w:rPr>
        <w:t xml:space="preserve">, after UE receives BWP switching request at DL slot </w:t>
      </w:r>
      <w:r w:rsidRPr="006D6419">
        <w:rPr>
          <w:rFonts w:ascii="Times New Roman" w:hAnsi="Times New Roman"/>
          <w:i/>
          <w:noProof w:val="0"/>
          <w:color w:val="000000" w:themeColor="text1"/>
          <w:sz w:val="20"/>
          <w:lang w:eastAsia="zh-CN"/>
        </w:rPr>
        <w:t>n</w:t>
      </w:r>
      <w:r w:rsidRPr="006D6419">
        <w:rPr>
          <w:rFonts w:ascii="Times New Roman" w:hAnsi="Times New Roman"/>
          <w:noProof w:val="0"/>
          <w:color w:val="000000" w:themeColor="text1"/>
          <w:sz w:val="20"/>
          <w:lang w:eastAsia="zh-CN"/>
        </w:rPr>
        <w:t xml:space="preserve"> (for DCI-based BWP switch), or the BWP-inactivity timer expires at DL slot</w:t>
      </w:r>
      <w:r w:rsidRPr="006D6419">
        <w:rPr>
          <w:rFonts w:ascii="Times New Roman" w:hAnsi="Times New Roman"/>
          <w:i/>
          <w:noProof w:val="0"/>
          <w:color w:val="000000" w:themeColor="text1"/>
          <w:sz w:val="20"/>
          <w:lang w:eastAsia="zh-CN"/>
        </w:rPr>
        <w:t xml:space="preserve"> n</w:t>
      </w:r>
      <w:r w:rsidRPr="006D6419">
        <w:rPr>
          <w:rFonts w:ascii="Times New Roman" w:hAnsi="Times New Roman"/>
          <w:noProof w:val="0"/>
          <w:color w:val="000000" w:themeColor="text1"/>
          <w:sz w:val="20"/>
          <w:lang w:eastAsia="zh-CN"/>
        </w:rPr>
        <w:t xml:space="preserve"> (for timer-based BWP switch), UE shall be able to transmit PUSCH (for UL active BWP switch) on the new BWP </w:t>
      </w:r>
      <w:r>
        <w:rPr>
          <w:rFonts w:ascii="Times New Roman" w:hAnsi="Times New Roman"/>
          <w:noProof w:val="0"/>
          <w:color w:val="000000" w:themeColor="text1"/>
          <w:sz w:val="20"/>
          <w:lang w:eastAsia="zh-CN"/>
        </w:rPr>
        <w:t xml:space="preserve">no later than at UL slot </w:t>
      </w:r>
      <w:r>
        <w:rPr>
          <w:rFonts w:ascii="Times New Roman" w:hAnsi="Times New Roman"/>
          <w:i/>
          <w:noProof w:val="0"/>
          <w:color w:val="000000" w:themeColor="text1"/>
          <w:sz w:val="20"/>
          <w:lang w:eastAsia="zh-CN"/>
        </w:rPr>
        <w:t xml:space="preserve">n </w:t>
      </w:r>
      <w:r>
        <w:rPr>
          <w:rFonts w:ascii="Times New Roman" w:hAnsi="Times New Roman"/>
          <w:noProof w:val="0"/>
          <w:color w:val="000000" w:themeColor="text1"/>
          <w:sz w:val="20"/>
          <w:lang w:eastAsia="zh-CN"/>
        </w:rPr>
        <w:t>+</w:t>
      </w:r>
      <w:r w:rsidRPr="00A14C02">
        <w:rPr>
          <w:rFonts w:ascii="Times New Roman" w:hAnsi="Times New Roman"/>
          <w:lang w:eastAsia="zh-CN"/>
        </w:rPr>
        <w:t>T</w:t>
      </w:r>
      <w:r w:rsidRPr="00A14C02">
        <w:rPr>
          <w:rFonts w:ascii="Times New Roman" w:hAnsi="Times New Roman"/>
          <w:vertAlign w:val="subscript"/>
          <w:lang w:eastAsia="zh-CN"/>
        </w:rPr>
        <w:t>BWPswitchDelay</w:t>
      </w:r>
      <w:r>
        <w:rPr>
          <w:rFonts w:ascii="Times New Roman" w:hAnsi="Times New Roman"/>
          <w:lang w:eastAsia="zh-CN"/>
        </w:rPr>
        <w:t xml:space="preserve"> +Y</w:t>
      </w:r>
      <w:r>
        <w:rPr>
          <w:rFonts w:ascii="Times New Roman" w:hAnsi="Times New Roman"/>
          <w:noProof w:val="0"/>
          <w:color w:val="000000" w:themeColor="text1"/>
          <w:sz w:val="20"/>
          <w:lang w:eastAsia="zh-CN"/>
        </w:rPr>
        <w:t xml:space="preserve">, </w:t>
      </w:r>
      <w:r w:rsidRPr="003A1921">
        <w:rPr>
          <w:rFonts w:ascii="Times New Roman" w:hAnsi="Times New Roman"/>
          <w:sz w:val="20"/>
          <w:lang w:eastAsia="zh-CN"/>
        </w:rPr>
        <w:t>where T</w:t>
      </w:r>
      <w:r w:rsidRPr="003A1921">
        <w:rPr>
          <w:rFonts w:ascii="Times New Roman" w:hAnsi="Times New Roman"/>
          <w:sz w:val="20"/>
          <w:vertAlign w:val="subscript"/>
          <w:lang w:eastAsia="zh-CN"/>
        </w:rPr>
        <w:t>BWPswitchDelay</w:t>
      </w:r>
      <w:r w:rsidRPr="003A1921">
        <w:rPr>
          <w:rFonts w:ascii="Times New Roman" w:hAnsi="Times New Roman"/>
          <w:sz w:val="20"/>
          <w:lang w:eastAsia="zh-CN"/>
        </w:rPr>
        <w:t xml:space="preserve"> defined in Table 8.6.2-1</w:t>
      </w:r>
      <w:r w:rsidRPr="003A1921">
        <w:rPr>
          <w:sz w:val="20"/>
          <w:lang w:eastAsia="zh-CN"/>
        </w:rPr>
        <w:t xml:space="preserve"> </w:t>
      </w:r>
      <w:r w:rsidRPr="003A1921">
        <w:rPr>
          <w:rFonts w:ascii="Times New Roman" w:hAnsi="Times New Roman"/>
          <w:noProof w:val="0"/>
          <w:color w:val="000000" w:themeColor="text1"/>
          <w:sz w:val="20"/>
          <w:lang w:eastAsia="zh-CN"/>
        </w:rPr>
        <w:t xml:space="preserve">in TS38.133. </w:t>
      </w:r>
    </w:p>
    <w:p w14:paraId="5AA75AEE" w14:textId="77777777" w:rsidR="00584E71" w:rsidRPr="003A1921" w:rsidRDefault="00584E71" w:rsidP="00584E71">
      <w:pPr>
        <w:pStyle w:val="Header"/>
        <w:snapToGrid w:val="0"/>
        <w:spacing w:before="120"/>
        <w:rPr>
          <w:rFonts w:ascii="Times New Roman" w:hAnsi="Times New Roman"/>
          <w:noProof w:val="0"/>
          <w:color w:val="000000" w:themeColor="text1"/>
          <w:sz w:val="20"/>
          <w:lang w:eastAsia="zh-CN"/>
        </w:rPr>
      </w:pPr>
      <w:r w:rsidRPr="003A1921">
        <w:rPr>
          <w:rFonts w:ascii="Times New Roman" w:hAnsi="Times New Roman"/>
          <w:noProof w:val="0"/>
          <w:color w:val="000000" w:themeColor="text1"/>
          <w:sz w:val="20"/>
          <w:lang w:eastAsia="zh-CN"/>
        </w:rPr>
        <w:t>There</w:t>
      </w:r>
      <w:r>
        <w:rPr>
          <w:rFonts w:ascii="Times New Roman" w:hAnsi="Times New Roman"/>
          <w:noProof w:val="0"/>
          <w:color w:val="000000" w:themeColor="text1"/>
          <w:sz w:val="20"/>
          <w:lang w:eastAsia="zh-CN"/>
        </w:rPr>
        <w:t xml:space="preserve"> are two options for values of Y</w:t>
      </w:r>
      <w:r w:rsidRPr="003A1921">
        <w:rPr>
          <w:rFonts w:ascii="Times New Roman" w:hAnsi="Times New Roman"/>
          <w:noProof w:val="0"/>
          <w:color w:val="000000" w:themeColor="text1"/>
          <w:sz w:val="20"/>
          <w:lang w:eastAsia="zh-CN"/>
        </w:rPr>
        <w:t>:</w:t>
      </w:r>
    </w:p>
    <w:p w14:paraId="61583C98" w14:textId="77777777" w:rsidR="00584E71" w:rsidRDefault="00584E71" w:rsidP="00584E71">
      <w:pPr>
        <w:pStyle w:val="Header"/>
        <w:snapToGrid w:val="0"/>
        <w:spacing w:before="120"/>
        <w:ind w:left="36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Option 1:  </w:t>
      </w:r>
      <w:r w:rsidRPr="00584E71">
        <w:rPr>
          <w:rFonts w:ascii="Times New Roman" w:hAnsi="Times New Roman"/>
          <w:noProof w:val="0"/>
          <w:color w:val="000000" w:themeColor="text1"/>
          <w:sz w:val="20"/>
          <w:lang w:eastAsia="zh-CN"/>
        </w:rPr>
        <w:t>Y equals to the smallest number of slots (depending on SCS) tha</w:t>
      </w:r>
      <w:r>
        <w:rPr>
          <w:rFonts w:ascii="Times New Roman" w:hAnsi="Times New Roman"/>
          <w:noProof w:val="0"/>
          <w:color w:val="000000" w:themeColor="text1"/>
          <w:sz w:val="20"/>
          <w:lang w:eastAsia="zh-CN"/>
        </w:rPr>
        <w:t>t longer than (TA + TA offset);</w:t>
      </w:r>
    </w:p>
    <w:p w14:paraId="11196EC9" w14:textId="77777777" w:rsidR="00584E71" w:rsidRDefault="00584E71" w:rsidP="00584E71">
      <w:pPr>
        <w:pStyle w:val="Header"/>
        <w:snapToGrid w:val="0"/>
        <w:spacing w:before="120" w:after="120"/>
        <w:ind w:left="36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Option 2:  Y is calculated by taking into account the existing margin in BWP switching delay.  </w:t>
      </w:r>
    </w:p>
    <w:p w14:paraId="17BBC726" w14:textId="77777777" w:rsidR="00584E71" w:rsidRPr="00584E71" w:rsidRDefault="00584E71" w:rsidP="00584E71">
      <w:pPr>
        <w:pStyle w:val="Header"/>
        <w:numPr>
          <w:ilvl w:val="0"/>
          <w:numId w:val="36"/>
        </w:numPr>
        <w:snapToGrid w:val="0"/>
        <w:spacing w:after="120"/>
        <w:rPr>
          <w:rFonts w:ascii="Times New Roman" w:hAnsi="Times New Roman"/>
          <w:noProof w:val="0"/>
          <w:color w:val="000000" w:themeColor="text1"/>
          <w:sz w:val="20"/>
          <w:lang w:eastAsia="zh-CN"/>
        </w:rPr>
      </w:pPr>
      <w:r w:rsidRPr="00584E71">
        <w:rPr>
          <w:rFonts w:ascii="Times New Roman" w:hAnsi="Times New Roman"/>
          <w:noProof w:val="0"/>
          <w:color w:val="000000" w:themeColor="text1"/>
          <w:sz w:val="20"/>
          <w:lang w:eastAsia="zh-CN"/>
        </w:rPr>
        <w:t>Y equals to zero if  (TA + TA offset) &lt; X;</w:t>
      </w:r>
    </w:p>
    <w:p w14:paraId="19D3C424" w14:textId="77777777" w:rsidR="00584E71" w:rsidRPr="00584E71" w:rsidRDefault="00584E71" w:rsidP="00584E71">
      <w:pPr>
        <w:pStyle w:val="Header"/>
        <w:numPr>
          <w:ilvl w:val="0"/>
          <w:numId w:val="36"/>
        </w:numPr>
        <w:snapToGrid w:val="0"/>
        <w:spacing w:after="120"/>
        <w:rPr>
          <w:rFonts w:ascii="Times New Roman" w:hAnsi="Times New Roman"/>
          <w:noProof w:val="0"/>
          <w:color w:val="000000" w:themeColor="text1"/>
          <w:sz w:val="20"/>
          <w:lang w:eastAsia="zh-CN"/>
        </w:rPr>
      </w:pPr>
      <w:r w:rsidRPr="00584E71">
        <w:rPr>
          <w:rFonts w:ascii="Times New Roman" w:hAnsi="Times New Roman" w:hint="eastAsia"/>
          <w:noProof w:val="0"/>
          <w:color w:val="000000" w:themeColor="text1"/>
          <w:sz w:val="20"/>
          <w:lang w:eastAsia="zh-CN"/>
        </w:rPr>
        <w:t xml:space="preserve">Y equals to the smallest number of slots (depending on SCS) that </w:t>
      </w:r>
      <w:r>
        <w:rPr>
          <w:rFonts w:ascii="Times New Roman" w:hAnsi="Times New Roman"/>
          <w:noProof w:val="0"/>
          <w:color w:val="000000" w:themeColor="text1"/>
          <w:sz w:val="20"/>
          <w:lang w:eastAsia="zh-CN"/>
        </w:rPr>
        <w:t>longer</w:t>
      </w:r>
      <w:r w:rsidRPr="00584E71">
        <w:rPr>
          <w:rFonts w:ascii="Times New Roman" w:hAnsi="Times New Roman" w:hint="eastAsia"/>
          <w:noProof w:val="0"/>
          <w:color w:val="000000" w:themeColor="text1"/>
          <w:sz w:val="20"/>
          <w:lang w:eastAsia="zh-CN"/>
        </w:rPr>
        <w:t xml:space="preserve"> than (TA + TA offset </w:t>
      </w:r>
      <w:r w:rsidRPr="00584E71">
        <w:rPr>
          <w:rFonts w:ascii="Times New Roman" w:hAnsi="Times New Roman" w:hint="eastAsia"/>
          <w:noProof w:val="0"/>
          <w:color w:val="000000" w:themeColor="text1"/>
          <w:sz w:val="20"/>
          <w:lang w:eastAsia="zh-CN"/>
        </w:rPr>
        <w:t>–</w:t>
      </w:r>
      <w:r w:rsidRPr="00584E71">
        <w:rPr>
          <w:rFonts w:ascii="Times New Roman" w:hAnsi="Times New Roman" w:hint="eastAsia"/>
          <w:noProof w:val="0"/>
          <w:color w:val="000000" w:themeColor="text1"/>
          <w:sz w:val="20"/>
          <w:lang w:eastAsia="zh-CN"/>
        </w:rPr>
        <w:t xml:space="preserve">X) if (TA + TA offset) </w:t>
      </w:r>
      <w:r w:rsidRPr="00584E71">
        <w:rPr>
          <w:rFonts w:ascii="Times New Roman" w:hAnsi="Times New Roman" w:hint="eastAsia"/>
          <w:noProof w:val="0"/>
          <w:color w:val="000000" w:themeColor="text1"/>
          <w:sz w:val="20"/>
          <w:lang w:eastAsia="zh-CN"/>
        </w:rPr>
        <w:t>≥</w:t>
      </w:r>
      <w:r w:rsidRPr="00584E71">
        <w:rPr>
          <w:rFonts w:ascii="Times New Roman" w:hAnsi="Times New Roman" w:hint="eastAsia"/>
          <w:noProof w:val="0"/>
          <w:color w:val="000000" w:themeColor="text1"/>
          <w:sz w:val="20"/>
          <w:lang w:eastAsia="zh-CN"/>
        </w:rPr>
        <w:t xml:space="preserve"> X.</w:t>
      </w:r>
    </w:p>
    <w:p w14:paraId="7ACABA6D" w14:textId="7EE5DED0" w:rsidR="00584E71" w:rsidRPr="002417CB" w:rsidRDefault="00584E71" w:rsidP="002417CB">
      <w:pPr>
        <w:pStyle w:val="Header"/>
        <w:snapToGrid w:val="0"/>
        <w:spacing w:before="120"/>
        <w:ind w:left="864" w:firstLine="288"/>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lastRenderedPageBreak/>
        <w:t xml:space="preserve">   X is defined in</w:t>
      </w:r>
      <w:r w:rsidRPr="003A1921">
        <w:rPr>
          <w:rFonts w:ascii="Times New Roman" w:hAnsi="Times New Roman"/>
          <w:noProof w:val="0"/>
          <w:color w:val="000000" w:themeColor="text1"/>
          <w:sz w:val="20"/>
          <w:lang w:eastAsia="zh-CN"/>
        </w:rPr>
        <w:t xml:space="preserve"> </w:t>
      </w:r>
      <w:r w:rsidRPr="003A1921">
        <w:rPr>
          <w:rFonts w:ascii="Times New Roman" w:hAnsi="Times New Roman"/>
          <w:noProof w:val="0"/>
          <w:color w:val="000000" w:themeColor="text1"/>
          <w:sz w:val="20"/>
          <w:lang w:eastAsia="zh-CN"/>
        </w:rPr>
        <w:fldChar w:fldCharType="begin"/>
      </w:r>
      <w:r w:rsidRPr="003A1921">
        <w:rPr>
          <w:rFonts w:ascii="Times New Roman" w:hAnsi="Times New Roman"/>
          <w:noProof w:val="0"/>
          <w:color w:val="000000" w:themeColor="text1"/>
          <w:sz w:val="20"/>
          <w:lang w:eastAsia="zh-CN"/>
        </w:rPr>
        <w:instrText xml:space="preserve"> REF _Ref528530013 \h  \* MERGEFORMAT </w:instrText>
      </w:r>
      <w:r w:rsidRPr="003A1921">
        <w:rPr>
          <w:rFonts w:ascii="Times New Roman" w:hAnsi="Times New Roman"/>
          <w:noProof w:val="0"/>
          <w:color w:val="000000" w:themeColor="text1"/>
          <w:sz w:val="20"/>
          <w:lang w:eastAsia="zh-CN"/>
        </w:rPr>
      </w:r>
      <w:r w:rsidRPr="003A1921">
        <w:rPr>
          <w:rFonts w:ascii="Times New Roman" w:hAnsi="Times New Roman"/>
          <w:noProof w:val="0"/>
          <w:color w:val="000000" w:themeColor="text1"/>
          <w:sz w:val="20"/>
          <w:lang w:eastAsia="zh-CN"/>
        </w:rPr>
        <w:fldChar w:fldCharType="separate"/>
      </w:r>
      <w:r w:rsidRPr="003A1921">
        <w:rPr>
          <w:rFonts w:ascii="Times New Roman" w:hAnsi="Times New Roman"/>
          <w:sz w:val="20"/>
        </w:rPr>
        <w:t>Table 3</w:t>
      </w:r>
      <w:r w:rsidRPr="003A1921">
        <w:rPr>
          <w:rFonts w:ascii="Times New Roman" w:hAnsi="Times New Roman"/>
          <w:noProof w:val="0"/>
          <w:color w:val="000000" w:themeColor="text1"/>
          <w:sz w:val="20"/>
          <w:lang w:eastAsia="zh-CN"/>
        </w:rPr>
        <w:fldChar w:fldCharType="end"/>
      </w:r>
      <w:r w:rsidRPr="003A1921">
        <w:rPr>
          <w:rFonts w:ascii="Times New Roman" w:hAnsi="Times New Roman"/>
          <w:noProof w:val="0"/>
          <w:color w:val="000000" w:themeColor="text1"/>
          <w:sz w:val="20"/>
          <w:lang w:eastAsia="zh-CN"/>
        </w:rPr>
        <w:t xml:space="preserve"> shown below.</w:t>
      </w:r>
      <w:bookmarkStart w:id="7" w:name="_GoBack"/>
      <w:bookmarkEnd w:id="7"/>
    </w:p>
    <w:p w14:paraId="4E5EF2E4" w14:textId="77777777" w:rsidR="00584E71" w:rsidRPr="003A1921" w:rsidRDefault="00584E71" w:rsidP="00584E71">
      <w:pPr>
        <w:pStyle w:val="Caption"/>
        <w:jc w:val="center"/>
        <w:rPr>
          <w:color w:val="000000" w:themeColor="text1"/>
          <w:sz w:val="20"/>
          <w:lang w:eastAsia="zh-CN"/>
        </w:rPr>
      </w:pPr>
      <w:r w:rsidRPr="003A1921">
        <w:rPr>
          <w:sz w:val="20"/>
        </w:rPr>
        <w:t xml:space="preserve">Table </w:t>
      </w:r>
      <w:r w:rsidRPr="003A1921">
        <w:rPr>
          <w:sz w:val="20"/>
        </w:rPr>
        <w:fldChar w:fldCharType="begin"/>
      </w:r>
      <w:r w:rsidRPr="003A1921">
        <w:rPr>
          <w:sz w:val="20"/>
        </w:rPr>
        <w:instrText xml:space="preserve"> SEQ Table \* ARABIC </w:instrText>
      </w:r>
      <w:r w:rsidRPr="003A1921">
        <w:rPr>
          <w:sz w:val="20"/>
        </w:rPr>
        <w:fldChar w:fldCharType="separate"/>
      </w:r>
      <w:r w:rsidR="00F8122B">
        <w:rPr>
          <w:noProof/>
          <w:sz w:val="20"/>
        </w:rPr>
        <w:t>3</w:t>
      </w:r>
      <w:r w:rsidRPr="003A1921">
        <w:rPr>
          <w:sz w:val="20"/>
        </w:rPr>
        <w:fldChar w:fldCharType="end"/>
      </w:r>
      <w:r w:rsidRPr="003A1921">
        <w:rPr>
          <w:sz w:val="20"/>
        </w:rPr>
        <w:t>.  X values for UL BWP switching delay</w:t>
      </w:r>
    </w:p>
    <w:tbl>
      <w:tblPr>
        <w:tblStyle w:val="TableGrid"/>
        <w:tblW w:w="0" w:type="auto"/>
        <w:jc w:val="center"/>
        <w:tblLook w:val="04A0" w:firstRow="1" w:lastRow="0" w:firstColumn="1" w:lastColumn="0" w:noHBand="0" w:noVBand="1"/>
      </w:tblPr>
      <w:tblGrid>
        <w:gridCol w:w="1782"/>
        <w:gridCol w:w="2083"/>
        <w:gridCol w:w="2075"/>
      </w:tblGrid>
      <w:tr w:rsidR="00584E71" w:rsidRPr="003A1921" w14:paraId="3B7BDAE0" w14:textId="77777777" w:rsidTr="00420907">
        <w:trPr>
          <w:jc w:val="center"/>
        </w:trPr>
        <w:tc>
          <w:tcPr>
            <w:tcW w:w="1782" w:type="dxa"/>
          </w:tcPr>
          <w:p w14:paraId="2B98E215" w14:textId="77777777" w:rsidR="00584E71" w:rsidRPr="003A1921" w:rsidRDefault="00584E71" w:rsidP="008314EE">
            <w:pPr>
              <w:jc w:val="center"/>
              <w:rPr>
                <w:rFonts w:eastAsiaTheme="minorEastAsia"/>
                <w:b/>
                <w:lang w:eastAsia="ko-KR" w:bidi="hi-IN"/>
              </w:rPr>
            </w:pPr>
            <w:r w:rsidRPr="003A1921">
              <w:rPr>
                <w:rFonts w:eastAsiaTheme="minorEastAsia"/>
                <w:b/>
                <w:lang w:eastAsia="ko-KR" w:bidi="hi-IN"/>
              </w:rPr>
              <w:t>SCS</w:t>
            </w:r>
          </w:p>
        </w:tc>
        <w:tc>
          <w:tcPr>
            <w:tcW w:w="2083" w:type="dxa"/>
          </w:tcPr>
          <w:p w14:paraId="2325FD86" w14:textId="2FF30EA5" w:rsidR="00584E71" w:rsidRPr="003A1921" w:rsidRDefault="00584E71" w:rsidP="008314EE">
            <w:pPr>
              <w:jc w:val="center"/>
              <w:rPr>
                <w:rFonts w:eastAsiaTheme="minorEastAsia"/>
                <w:b/>
                <w:lang w:eastAsia="ko-KR" w:bidi="hi-IN"/>
              </w:rPr>
            </w:pPr>
            <w:r>
              <w:rPr>
                <w:b/>
              </w:rPr>
              <w:t xml:space="preserve">For </w:t>
            </w:r>
            <w:r w:rsidRPr="003A1921">
              <w:rPr>
                <w:b/>
              </w:rPr>
              <w:t>Type 1 Delay</w:t>
            </w:r>
            <w:r>
              <w:rPr>
                <w:b/>
              </w:rPr>
              <w:t xml:space="preserve"> UE</w:t>
            </w:r>
            <w:r w:rsidRPr="003A1921">
              <w:rPr>
                <w:b/>
              </w:rPr>
              <w:t xml:space="preserve"> (µs)</w:t>
            </w:r>
          </w:p>
        </w:tc>
        <w:tc>
          <w:tcPr>
            <w:tcW w:w="2075" w:type="dxa"/>
          </w:tcPr>
          <w:p w14:paraId="037BB282" w14:textId="37007EB8" w:rsidR="00584E71" w:rsidRPr="003A1921" w:rsidRDefault="00584E71" w:rsidP="008314EE">
            <w:pPr>
              <w:jc w:val="center"/>
              <w:rPr>
                <w:rFonts w:eastAsiaTheme="minorEastAsia"/>
                <w:b/>
                <w:lang w:eastAsia="ko-KR" w:bidi="hi-IN"/>
              </w:rPr>
            </w:pPr>
            <w:r>
              <w:rPr>
                <w:b/>
              </w:rPr>
              <w:t xml:space="preserve">For </w:t>
            </w:r>
            <w:r w:rsidRPr="003A1921">
              <w:rPr>
                <w:b/>
              </w:rPr>
              <w:t>Type 2 Delay</w:t>
            </w:r>
            <w:r>
              <w:rPr>
                <w:b/>
              </w:rPr>
              <w:t xml:space="preserve"> UE </w:t>
            </w:r>
            <w:r w:rsidRPr="003A1921">
              <w:rPr>
                <w:b/>
              </w:rPr>
              <w:t>(µs)</w:t>
            </w:r>
          </w:p>
        </w:tc>
      </w:tr>
      <w:tr w:rsidR="00584E71" w:rsidRPr="003A1921" w14:paraId="15590B5B" w14:textId="77777777" w:rsidTr="00420907">
        <w:trPr>
          <w:jc w:val="center"/>
        </w:trPr>
        <w:tc>
          <w:tcPr>
            <w:tcW w:w="1782" w:type="dxa"/>
          </w:tcPr>
          <w:p w14:paraId="19889F51" w14:textId="77777777" w:rsidR="00584E71" w:rsidRPr="003A1921" w:rsidRDefault="00584E71" w:rsidP="008314EE">
            <w:pPr>
              <w:jc w:val="center"/>
              <w:rPr>
                <w:rFonts w:eastAsiaTheme="minorEastAsia"/>
                <w:b/>
                <w:lang w:eastAsia="ko-KR" w:bidi="hi-IN"/>
              </w:rPr>
            </w:pPr>
            <w:r w:rsidRPr="003A1921">
              <w:rPr>
                <w:b/>
              </w:rPr>
              <w:t>15kHz</w:t>
            </w:r>
          </w:p>
        </w:tc>
        <w:tc>
          <w:tcPr>
            <w:tcW w:w="2083" w:type="dxa"/>
          </w:tcPr>
          <w:p w14:paraId="29549508" w14:textId="7E37AD02" w:rsidR="00584E71" w:rsidRPr="003A1921" w:rsidRDefault="00584E71" w:rsidP="00F8122B">
            <w:pPr>
              <w:jc w:val="center"/>
              <w:rPr>
                <w:rFonts w:eastAsiaTheme="minorEastAsia"/>
                <w:b/>
                <w:lang w:eastAsia="ko-KR" w:bidi="hi-IN"/>
              </w:rPr>
            </w:pPr>
            <w:r w:rsidRPr="003A1921">
              <w:rPr>
                <w:b/>
              </w:rPr>
              <w:t xml:space="preserve"> 185.</w:t>
            </w:r>
            <w:r w:rsidR="00F8122B">
              <w:rPr>
                <w:b/>
              </w:rPr>
              <w:t>82</w:t>
            </w:r>
          </w:p>
        </w:tc>
        <w:tc>
          <w:tcPr>
            <w:tcW w:w="2075" w:type="dxa"/>
          </w:tcPr>
          <w:p w14:paraId="2CE62CFF" w14:textId="45DA90B0" w:rsidR="00584E71" w:rsidRPr="003A1921" w:rsidRDefault="00584E71" w:rsidP="005B2AC1">
            <w:pPr>
              <w:jc w:val="center"/>
              <w:rPr>
                <w:rFonts w:eastAsiaTheme="minorEastAsia"/>
                <w:b/>
                <w:lang w:eastAsia="ko-KR" w:bidi="hi-IN"/>
              </w:rPr>
            </w:pPr>
            <w:r w:rsidRPr="003A1921">
              <w:rPr>
                <w:b/>
              </w:rPr>
              <w:t xml:space="preserve"> 784.</w:t>
            </w:r>
            <w:r w:rsidR="005B2AC1">
              <w:rPr>
                <w:b/>
              </w:rPr>
              <w:t>72</w:t>
            </w:r>
          </w:p>
        </w:tc>
      </w:tr>
      <w:tr w:rsidR="00584E71" w:rsidRPr="003A1921" w14:paraId="3ADFF5C4" w14:textId="77777777" w:rsidTr="00420907">
        <w:trPr>
          <w:jc w:val="center"/>
        </w:trPr>
        <w:tc>
          <w:tcPr>
            <w:tcW w:w="1782" w:type="dxa"/>
          </w:tcPr>
          <w:p w14:paraId="141557EF" w14:textId="77777777" w:rsidR="00584E71" w:rsidRPr="003A1921" w:rsidRDefault="00584E71" w:rsidP="008314EE">
            <w:pPr>
              <w:jc w:val="center"/>
              <w:rPr>
                <w:rFonts w:eastAsiaTheme="minorEastAsia"/>
                <w:b/>
                <w:lang w:eastAsia="ko-KR" w:bidi="hi-IN"/>
              </w:rPr>
            </w:pPr>
            <w:r w:rsidRPr="003A1921">
              <w:rPr>
                <w:b/>
              </w:rPr>
              <w:t>30kHz</w:t>
            </w:r>
          </w:p>
        </w:tc>
        <w:tc>
          <w:tcPr>
            <w:tcW w:w="2083" w:type="dxa"/>
          </w:tcPr>
          <w:p w14:paraId="11DB364E" w14:textId="505887B1" w:rsidR="005B2AC1" w:rsidRPr="005B2AC1" w:rsidRDefault="00584E71" w:rsidP="005B2AC1">
            <w:pPr>
              <w:jc w:val="center"/>
              <w:rPr>
                <w:b/>
              </w:rPr>
            </w:pPr>
            <w:r w:rsidRPr="003A1921">
              <w:rPr>
                <w:b/>
              </w:rPr>
              <w:t xml:space="preserve">  292.</w:t>
            </w:r>
            <w:r w:rsidR="005B2AC1">
              <w:rPr>
                <w:b/>
              </w:rPr>
              <w:t>83</w:t>
            </w:r>
          </w:p>
        </w:tc>
        <w:tc>
          <w:tcPr>
            <w:tcW w:w="2075" w:type="dxa"/>
          </w:tcPr>
          <w:p w14:paraId="21BF16F2" w14:textId="308C1ABE" w:rsidR="00584E71" w:rsidRPr="003A1921" w:rsidRDefault="00584E71" w:rsidP="005B2AC1">
            <w:pPr>
              <w:jc w:val="center"/>
              <w:rPr>
                <w:rFonts w:eastAsiaTheme="minorEastAsia"/>
                <w:b/>
                <w:lang w:eastAsia="ko-KR" w:bidi="hi-IN"/>
              </w:rPr>
            </w:pPr>
            <w:r w:rsidRPr="003A1921">
              <w:rPr>
                <w:b/>
              </w:rPr>
              <w:t xml:space="preserve">  392.</w:t>
            </w:r>
            <w:r w:rsidR="005B2AC1">
              <w:rPr>
                <w:b/>
              </w:rPr>
              <w:t>35</w:t>
            </w:r>
          </w:p>
        </w:tc>
      </w:tr>
      <w:tr w:rsidR="00584E71" w:rsidRPr="003A1921" w14:paraId="2C8B162F" w14:textId="77777777" w:rsidTr="00420907">
        <w:trPr>
          <w:jc w:val="center"/>
        </w:trPr>
        <w:tc>
          <w:tcPr>
            <w:tcW w:w="1782" w:type="dxa"/>
          </w:tcPr>
          <w:p w14:paraId="3CE42E5B" w14:textId="77777777" w:rsidR="00584E71" w:rsidRPr="003A1921" w:rsidRDefault="00584E71" w:rsidP="008314EE">
            <w:pPr>
              <w:jc w:val="center"/>
              <w:rPr>
                <w:rFonts w:eastAsiaTheme="minorEastAsia"/>
                <w:b/>
                <w:lang w:eastAsia="ko-KR" w:bidi="hi-IN"/>
              </w:rPr>
            </w:pPr>
            <w:r w:rsidRPr="003A1921">
              <w:rPr>
                <w:b/>
              </w:rPr>
              <w:t>60kHz</w:t>
            </w:r>
          </w:p>
        </w:tc>
        <w:tc>
          <w:tcPr>
            <w:tcW w:w="2083" w:type="dxa"/>
          </w:tcPr>
          <w:p w14:paraId="18D31DD8" w14:textId="7AD5B55C" w:rsidR="00584E71" w:rsidRPr="003A1921" w:rsidRDefault="00584E71" w:rsidP="008314EE">
            <w:pPr>
              <w:jc w:val="center"/>
              <w:rPr>
                <w:rFonts w:eastAsiaTheme="minorEastAsia"/>
                <w:b/>
                <w:lang w:eastAsia="ko-KR" w:bidi="hi-IN"/>
              </w:rPr>
            </w:pPr>
            <w:r w:rsidRPr="003A1921">
              <w:rPr>
                <w:b/>
              </w:rPr>
              <w:t xml:space="preserve">   96.4</w:t>
            </w:r>
            <w:r w:rsidR="005B2AC1">
              <w:rPr>
                <w:b/>
              </w:rPr>
              <w:t>1</w:t>
            </w:r>
          </w:p>
        </w:tc>
        <w:tc>
          <w:tcPr>
            <w:tcW w:w="2075" w:type="dxa"/>
          </w:tcPr>
          <w:p w14:paraId="762CB790" w14:textId="40B757C9" w:rsidR="00584E71" w:rsidRPr="003A1921" w:rsidRDefault="00584E71" w:rsidP="005B2AC1">
            <w:pPr>
              <w:jc w:val="center"/>
              <w:rPr>
                <w:rFonts w:eastAsiaTheme="minorEastAsia"/>
                <w:b/>
                <w:lang w:eastAsia="ko-KR" w:bidi="hi-IN"/>
              </w:rPr>
            </w:pPr>
            <w:r w:rsidRPr="003A1921">
              <w:rPr>
                <w:b/>
              </w:rPr>
              <w:t xml:space="preserve">  196.</w:t>
            </w:r>
            <w:r w:rsidR="005B2AC1">
              <w:rPr>
                <w:b/>
              </w:rPr>
              <w:t>17</w:t>
            </w:r>
          </w:p>
        </w:tc>
      </w:tr>
      <w:tr w:rsidR="00584E71" w:rsidRPr="003A1921" w14:paraId="518AB51F" w14:textId="77777777" w:rsidTr="00420907">
        <w:trPr>
          <w:jc w:val="center"/>
        </w:trPr>
        <w:tc>
          <w:tcPr>
            <w:tcW w:w="1782" w:type="dxa"/>
          </w:tcPr>
          <w:p w14:paraId="6EDEE11D" w14:textId="77777777" w:rsidR="00584E71" w:rsidRPr="003A1921" w:rsidRDefault="00584E71" w:rsidP="008314EE">
            <w:pPr>
              <w:jc w:val="center"/>
              <w:rPr>
                <w:b/>
              </w:rPr>
            </w:pPr>
            <w:r w:rsidRPr="003A1921">
              <w:rPr>
                <w:b/>
              </w:rPr>
              <w:t>120kHz</w:t>
            </w:r>
          </w:p>
        </w:tc>
        <w:tc>
          <w:tcPr>
            <w:tcW w:w="2083" w:type="dxa"/>
          </w:tcPr>
          <w:p w14:paraId="776EFFC8" w14:textId="2F3943DC" w:rsidR="00584E71" w:rsidRPr="003A1921" w:rsidRDefault="00584E71" w:rsidP="008314EE">
            <w:pPr>
              <w:jc w:val="center"/>
              <w:rPr>
                <w:rFonts w:eastAsiaTheme="minorEastAsia"/>
                <w:b/>
                <w:lang w:eastAsia="ko-KR" w:bidi="hi-IN"/>
              </w:rPr>
            </w:pPr>
            <w:r w:rsidRPr="003A1921">
              <w:rPr>
                <w:b/>
              </w:rPr>
              <w:t xml:space="preserve">  123.2</w:t>
            </w:r>
            <w:r w:rsidR="005B2AC1">
              <w:rPr>
                <w:b/>
              </w:rPr>
              <w:t>2</w:t>
            </w:r>
          </w:p>
        </w:tc>
        <w:tc>
          <w:tcPr>
            <w:tcW w:w="2075" w:type="dxa"/>
          </w:tcPr>
          <w:p w14:paraId="78578B5F" w14:textId="6D3E624F" w:rsidR="00584E71" w:rsidRPr="003A1921" w:rsidRDefault="00584E71" w:rsidP="005B2AC1">
            <w:pPr>
              <w:jc w:val="center"/>
              <w:rPr>
                <w:rFonts w:eastAsiaTheme="minorEastAsia" w:cstheme="minorHAnsi"/>
                <w:b/>
                <w:lang w:eastAsia="ko-KR" w:bidi="hi-IN"/>
              </w:rPr>
            </w:pPr>
            <w:r w:rsidRPr="003A1921">
              <w:rPr>
                <w:b/>
              </w:rPr>
              <w:t xml:space="preserve">   98.1</w:t>
            </w:r>
            <w:r w:rsidR="005B2AC1">
              <w:rPr>
                <w:b/>
              </w:rPr>
              <w:t>0</w:t>
            </w:r>
          </w:p>
        </w:tc>
      </w:tr>
    </w:tbl>
    <w:p w14:paraId="2FE68D0E" w14:textId="77777777" w:rsidR="00FB36F4" w:rsidRDefault="00FB36F4" w:rsidP="00EA7DD9">
      <w:pPr>
        <w:pStyle w:val="Header"/>
        <w:snapToGrid w:val="0"/>
        <w:rPr>
          <w:rFonts w:ascii="Times New Roman" w:hAnsi="Times New Roman"/>
          <w:noProof w:val="0"/>
          <w:color w:val="000000" w:themeColor="text1"/>
          <w:sz w:val="20"/>
          <w:lang w:eastAsia="zh-CN"/>
        </w:rPr>
      </w:pPr>
    </w:p>
    <w:p w14:paraId="0E0C6F2C" w14:textId="16ADAA5A" w:rsidR="007B3961" w:rsidRDefault="007B3961" w:rsidP="00C23894">
      <w:pPr>
        <w:rPr>
          <w:rFonts w:eastAsiaTheme="minorEastAsia" w:cstheme="minorHAnsi"/>
          <w:lang w:eastAsia="ko-KR" w:bidi="hi-IN"/>
        </w:rPr>
      </w:pPr>
      <w:r>
        <w:rPr>
          <w:rFonts w:eastAsiaTheme="minorEastAsia" w:cstheme="minorHAnsi"/>
          <w:lang w:eastAsia="ko-KR" w:bidi="hi-IN"/>
        </w:rPr>
        <w:t xml:space="preserve">Furthermore, when BWP switch occurs in DL (or UL) carrier and UE </w:t>
      </w:r>
      <w:r w:rsidR="00C23894">
        <w:rPr>
          <w:rFonts w:eastAsiaTheme="minorEastAsia" w:cstheme="minorHAnsi"/>
          <w:lang w:eastAsia="ko-KR" w:bidi="hi-IN"/>
        </w:rPr>
        <w:t>operates in FDD mode</w:t>
      </w:r>
      <w:r>
        <w:rPr>
          <w:rFonts w:eastAsiaTheme="minorEastAsia" w:cstheme="minorHAnsi"/>
          <w:lang w:eastAsia="ko-KR" w:bidi="hi-IN"/>
        </w:rPr>
        <w:t>, the corre</w:t>
      </w:r>
      <w:r w:rsidR="00C23894">
        <w:rPr>
          <w:rFonts w:eastAsiaTheme="minorEastAsia" w:cstheme="minorHAnsi"/>
          <w:lang w:eastAsia="ko-KR" w:bidi="hi-IN"/>
        </w:rPr>
        <w:t>sponding UL (or DL) carrier may</w:t>
      </w:r>
      <w:r>
        <w:rPr>
          <w:rFonts w:eastAsiaTheme="minorEastAsia" w:cstheme="minorHAnsi"/>
          <w:lang w:eastAsia="ko-KR" w:bidi="hi-IN"/>
        </w:rPr>
        <w:t xml:space="preserve"> be interrupted. As it is shown in </w:t>
      </w:r>
      <w:r w:rsidRPr="007A22A1">
        <w:rPr>
          <w:rFonts w:eastAsiaTheme="minorEastAsia" w:cstheme="minorHAnsi"/>
          <w:lang w:eastAsia="ko-KR" w:bidi="hi-IN"/>
        </w:rPr>
        <w:fldChar w:fldCharType="begin"/>
      </w:r>
      <w:r w:rsidRPr="007A22A1">
        <w:rPr>
          <w:rFonts w:eastAsiaTheme="minorEastAsia" w:cstheme="minorHAnsi"/>
          <w:lang w:eastAsia="ko-KR" w:bidi="hi-IN"/>
        </w:rPr>
        <w:instrText xml:space="preserve"> REF _Ref525569056 \h  \* MERGEFORMAT </w:instrText>
      </w:r>
      <w:r w:rsidRPr="007A22A1">
        <w:rPr>
          <w:rFonts w:eastAsiaTheme="minorEastAsia" w:cstheme="minorHAnsi"/>
          <w:lang w:eastAsia="ko-KR" w:bidi="hi-IN"/>
        </w:rPr>
      </w:r>
      <w:r w:rsidRPr="007A22A1">
        <w:rPr>
          <w:rFonts w:eastAsiaTheme="minorEastAsia" w:cstheme="minorHAnsi"/>
          <w:lang w:eastAsia="ko-KR" w:bidi="hi-IN"/>
        </w:rPr>
        <w:fldChar w:fldCharType="separate"/>
      </w:r>
      <w:r w:rsidRPr="007A22A1">
        <w:t xml:space="preserve">Figure </w:t>
      </w:r>
      <w:r w:rsidRPr="007A22A1">
        <w:rPr>
          <w:noProof/>
        </w:rPr>
        <w:t>2</w:t>
      </w:r>
      <w:r w:rsidRPr="007A22A1">
        <w:rPr>
          <w:rFonts w:eastAsiaTheme="minorEastAsia" w:cstheme="minorHAnsi"/>
          <w:lang w:eastAsia="ko-KR" w:bidi="hi-IN"/>
        </w:rPr>
        <w:fldChar w:fldCharType="end"/>
      </w:r>
      <w:r w:rsidR="00C44658">
        <w:rPr>
          <w:rFonts w:eastAsiaTheme="minorEastAsia" w:cstheme="minorHAnsi"/>
          <w:lang w:eastAsia="ko-KR" w:bidi="hi-IN"/>
        </w:rPr>
        <w:t xml:space="preserve"> that the DL slot #5 and</w:t>
      </w:r>
      <w:r>
        <w:rPr>
          <w:rFonts w:eastAsiaTheme="minorEastAsia" w:cstheme="minorHAnsi"/>
          <w:lang w:eastAsia="ko-KR" w:bidi="hi-IN"/>
        </w:rPr>
        <w:t xml:space="preserve"> slot</w:t>
      </w:r>
      <w:r w:rsidR="00C44658">
        <w:rPr>
          <w:rFonts w:eastAsiaTheme="minorEastAsia" w:cstheme="minorHAnsi"/>
          <w:lang w:eastAsia="ko-KR" w:bidi="hi-IN"/>
        </w:rPr>
        <w:t xml:space="preserve"> #6</w:t>
      </w:r>
      <w:r>
        <w:rPr>
          <w:rFonts w:eastAsiaTheme="minorEastAsia" w:cstheme="minorHAnsi"/>
          <w:lang w:eastAsia="ko-KR" w:bidi="hi-IN"/>
        </w:rPr>
        <w:t xml:space="preserve"> are interrupted due to the UL BWP switching. The interruption duration</w:t>
      </w:r>
      <w:r w:rsidR="00B4273B">
        <w:rPr>
          <w:rFonts w:eastAsiaTheme="minorEastAsia" w:cstheme="minorHAnsi"/>
          <w:lang w:eastAsia="ko-KR" w:bidi="hi-IN"/>
        </w:rPr>
        <w:t xml:space="preserve"> time</w:t>
      </w:r>
      <w:r>
        <w:rPr>
          <w:rFonts w:eastAsiaTheme="minorEastAsia" w:cstheme="minorHAnsi"/>
          <w:lang w:eastAsia="ko-KR" w:bidi="hi-IN"/>
        </w:rPr>
        <w:t xml:space="preserve"> is 500 </w:t>
      </w:r>
      <w:r>
        <w:rPr>
          <w:rFonts w:eastAsiaTheme="minorEastAsia"/>
          <w:lang w:eastAsia="ko-KR" w:bidi="hi-IN"/>
        </w:rPr>
        <w:t>µ</w:t>
      </w:r>
      <w:r>
        <w:rPr>
          <w:rFonts w:eastAsiaTheme="minorEastAsia" w:cstheme="minorHAnsi"/>
          <w:lang w:eastAsia="ko-KR" w:bidi="hi-IN"/>
        </w:rPr>
        <w:t>s</w:t>
      </w:r>
      <w:r w:rsidR="00B4273B">
        <w:rPr>
          <w:rFonts w:eastAsiaTheme="minorEastAsia" w:cstheme="minorHAnsi"/>
          <w:lang w:eastAsia="ko-KR" w:bidi="hi-IN"/>
        </w:rPr>
        <w:t>,</w:t>
      </w:r>
      <w:r>
        <w:rPr>
          <w:rFonts w:eastAsiaTheme="minorEastAsia" w:cstheme="minorHAnsi"/>
          <w:lang w:eastAsia="ko-KR" w:bidi="hi-IN"/>
        </w:rPr>
        <w:t xml:space="preserve"> which is the RF tuning time. </w:t>
      </w:r>
      <w:r w:rsidR="00C23894">
        <w:rPr>
          <w:rFonts w:eastAsiaTheme="minorEastAsia" w:cstheme="minorHAnsi"/>
          <w:lang w:eastAsia="ko-KR" w:bidi="hi-IN"/>
        </w:rPr>
        <w:t>The interruption duration should follow the same requirement as the scenario where BWP switches occurs in one NR serving cell and causes interruption to the other serving cells in inter-band CA.</w:t>
      </w:r>
    </w:p>
    <w:p w14:paraId="296960C0" w14:textId="0D944D13" w:rsidR="002852B5" w:rsidRDefault="002852B5" w:rsidP="00C23894">
      <w:pPr>
        <w:rPr>
          <w:rFonts w:eastAsiaTheme="minorEastAsia" w:cstheme="minorHAnsi"/>
          <w:lang w:eastAsia="ko-KR" w:bidi="hi-IN"/>
        </w:rPr>
      </w:pPr>
      <w:r>
        <w:rPr>
          <w:rFonts w:eastAsiaTheme="minorEastAsia" w:cstheme="minorHAnsi"/>
          <w:lang w:eastAsia="ko-KR" w:bidi="hi-IN"/>
        </w:rPr>
        <w:t>In current version of TS38.133, the interruption is only specified for different serving cells, which is stated as follows:</w:t>
      </w:r>
    </w:p>
    <w:p w14:paraId="05AB0966" w14:textId="61961ED7" w:rsidR="002852B5" w:rsidRPr="002852B5" w:rsidRDefault="002852B5" w:rsidP="00C23894">
      <w:pPr>
        <w:rPr>
          <w:rFonts w:eastAsiaTheme="minorEastAsia" w:cstheme="minorHAnsi"/>
          <w:i/>
          <w:lang w:eastAsia="ko-KR" w:bidi="hi-IN"/>
        </w:rPr>
      </w:pPr>
      <w:r w:rsidRPr="002852B5">
        <w:rPr>
          <w:rFonts w:eastAsiaTheme="minorEastAsia" w:cstheme="minorHAnsi"/>
          <w:i/>
          <w:lang w:eastAsia="ko-KR" w:bidi="hi-IN"/>
        </w:rPr>
        <w:t>“</w:t>
      </w:r>
      <w:r w:rsidRPr="002852B5">
        <w:rPr>
          <w:rFonts w:cs="v4.2.0" w:hint="eastAsia"/>
          <w:i/>
          <w:lang w:eastAsia="zh-CN"/>
        </w:rPr>
        <w:t xml:space="preserve">When </w:t>
      </w:r>
      <w:r w:rsidRPr="002852B5">
        <w:rPr>
          <w:rFonts w:cs="v4.2.0"/>
          <w:i/>
        </w:rPr>
        <w:t>UE receives a DCI indicating UE to switch its NR active BWP, the UE is allowed to cause interruption of up to X slot to other active serving cells if the UE is not capable of per-FR gap, or if the BWP switching involves SCS changing…</w:t>
      </w:r>
      <w:r w:rsidRPr="002852B5">
        <w:rPr>
          <w:rFonts w:eastAsiaTheme="minorEastAsia" w:cstheme="minorHAnsi"/>
          <w:i/>
          <w:lang w:eastAsia="ko-KR" w:bidi="hi-IN"/>
        </w:rPr>
        <w:t>”</w:t>
      </w:r>
    </w:p>
    <w:p w14:paraId="70E7A132" w14:textId="31C6E5FF" w:rsidR="002852B5" w:rsidRPr="00C23894" w:rsidRDefault="002852B5" w:rsidP="00C23894">
      <w:pPr>
        <w:rPr>
          <w:rFonts w:eastAsiaTheme="minorEastAsia" w:cstheme="minorHAnsi"/>
          <w:lang w:eastAsia="ko-KR" w:bidi="hi-IN"/>
        </w:rPr>
      </w:pPr>
      <w:r>
        <w:rPr>
          <w:rFonts w:eastAsiaTheme="minorEastAsia" w:cstheme="minorHAnsi"/>
          <w:lang w:eastAsia="ko-KR" w:bidi="hi-IN"/>
        </w:rPr>
        <w:t>Specification for the interruption to the same carrier needs to be added into the spec. Thus, it is proposed:</w:t>
      </w:r>
    </w:p>
    <w:p w14:paraId="217C9969" w14:textId="77777777" w:rsidR="0021364F" w:rsidRDefault="0021364F" w:rsidP="008E1755">
      <w:pPr>
        <w:pStyle w:val="Header"/>
        <w:snapToGrid w:val="0"/>
        <w:spacing w:before="120"/>
        <w:rPr>
          <w:rFonts w:ascii="Times New Roman" w:hAnsi="Times New Roman"/>
          <w:noProof w:val="0"/>
          <w:color w:val="000000" w:themeColor="text1"/>
          <w:sz w:val="20"/>
          <w:lang w:eastAsia="zh-CN"/>
        </w:rPr>
      </w:pPr>
    </w:p>
    <w:p w14:paraId="39A21DB8" w14:textId="67F9346E" w:rsidR="008E1755" w:rsidRDefault="00B4273B" w:rsidP="008E1755">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3</w:t>
      </w:r>
      <w:r w:rsidR="008E1755">
        <w:rPr>
          <w:rFonts w:ascii="Times New Roman" w:hAnsi="Times New Roman"/>
          <w:noProof w:val="0"/>
          <w:color w:val="000000" w:themeColor="text1"/>
          <w:sz w:val="20"/>
          <w:lang w:eastAsia="zh-CN"/>
        </w:rPr>
        <w:t>: Wh</w:t>
      </w:r>
      <w:r w:rsidR="005B2AC1">
        <w:rPr>
          <w:rFonts w:ascii="Times New Roman" w:hAnsi="Times New Roman"/>
          <w:noProof w:val="0"/>
          <w:color w:val="000000" w:themeColor="text1"/>
          <w:sz w:val="20"/>
          <w:lang w:eastAsia="zh-CN"/>
        </w:rPr>
        <w:t>en UE operate</w:t>
      </w:r>
      <w:r w:rsidR="00F04624">
        <w:rPr>
          <w:rFonts w:ascii="Times New Roman" w:hAnsi="Times New Roman"/>
          <w:noProof w:val="0"/>
          <w:color w:val="000000" w:themeColor="text1"/>
          <w:sz w:val="20"/>
          <w:lang w:eastAsia="zh-CN"/>
        </w:rPr>
        <w:t>s</w:t>
      </w:r>
      <w:r w:rsidR="005B2AC1">
        <w:rPr>
          <w:rFonts w:ascii="Times New Roman" w:hAnsi="Times New Roman"/>
          <w:noProof w:val="0"/>
          <w:color w:val="000000" w:themeColor="text1"/>
          <w:sz w:val="20"/>
          <w:lang w:eastAsia="zh-CN"/>
        </w:rPr>
        <w:t xml:space="preserve"> in FDD mode</w:t>
      </w:r>
      <w:r w:rsidR="008E1755">
        <w:rPr>
          <w:rFonts w:ascii="Times New Roman" w:hAnsi="Times New Roman"/>
          <w:noProof w:val="0"/>
          <w:color w:val="000000" w:themeColor="text1"/>
          <w:sz w:val="20"/>
          <w:lang w:eastAsia="zh-CN"/>
        </w:rPr>
        <w:t>, BWP swit</w:t>
      </w:r>
      <w:r w:rsidR="005B2AC1">
        <w:rPr>
          <w:rFonts w:ascii="Times New Roman" w:hAnsi="Times New Roman"/>
          <w:noProof w:val="0"/>
          <w:color w:val="000000" w:themeColor="text1"/>
          <w:sz w:val="20"/>
          <w:lang w:eastAsia="zh-CN"/>
        </w:rPr>
        <w:t>ches</w:t>
      </w:r>
      <w:r w:rsidR="00C23894">
        <w:rPr>
          <w:rFonts w:ascii="Times New Roman" w:hAnsi="Times New Roman"/>
          <w:noProof w:val="0"/>
          <w:color w:val="000000" w:themeColor="text1"/>
          <w:sz w:val="20"/>
          <w:lang w:eastAsia="zh-CN"/>
        </w:rPr>
        <w:t xml:space="preserve"> in DL (or UL) carrier would</w:t>
      </w:r>
      <w:r w:rsidR="008E1755">
        <w:rPr>
          <w:rFonts w:ascii="Times New Roman" w:hAnsi="Times New Roman"/>
          <w:noProof w:val="0"/>
          <w:color w:val="000000" w:themeColor="text1"/>
          <w:sz w:val="20"/>
          <w:lang w:eastAsia="zh-CN"/>
        </w:rPr>
        <w:t xml:space="preserve"> </w:t>
      </w:r>
      <w:r w:rsidR="005B2AC1">
        <w:rPr>
          <w:rFonts w:ascii="Times New Roman" w:hAnsi="Times New Roman"/>
          <w:noProof w:val="0"/>
          <w:color w:val="000000" w:themeColor="text1"/>
          <w:sz w:val="20"/>
          <w:lang w:eastAsia="zh-CN"/>
        </w:rPr>
        <w:t xml:space="preserve">cause </w:t>
      </w:r>
      <w:r w:rsidR="008E1755">
        <w:rPr>
          <w:rFonts w:ascii="Times New Roman" w:hAnsi="Times New Roman"/>
          <w:noProof w:val="0"/>
          <w:color w:val="000000" w:themeColor="text1"/>
          <w:sz w:val="20"/>
          <w:lang w:eastAsia="zh-CN"/>
        </w:rPr>
        <w:t xml:space="preserve">interruption to the corresponding UL (or DL) carriers. The interruption </w:t>
      </w:r>
      <w:r w:rsidR="00C23894">
        <w:rPr>
          <w:rFonts w:ascii="Times New Roman" w:hAnsi="Times New Roman"/>
          <w:noProof w:val="0"/>
          <w:color w:val="000000" w:themeColor="text1"/>
          <w:sz w:val="20"/>
          <w:lang w:eastAsia="zh-CN"/>
        </w:rPr>
        <w:t xml:space="preserve">requirement </w:t>
      </w:r>
      <w:r w:rsidR="003153A4">
        <w:rPr>
          <w:rFonts w:ascii="Times New Roman" w:hAnsi="Times New Roman"/>
          <w:noProof w:val="0"/>
          <w:color w:val="000000" w:themeColor="text1"/>
          <w:sz w:val="20"/>
          <w:lang w:eastAsia="zh-CN"/>
        </w:rPr>
        <w:t xml:space="preserve">is the same </w:t>
      </w:r>
      <w:r w:rsidR="00C23894">
        <w:rPr>
          <w:rFonts w:ascii="Times New Roman" w:hAnsi="Times New Roman"/>
          <w:noProof w:val="0"/>
          <w:color w:val="000000" w:themeColor="text1"/>
          <w:sz w:val="20"/>
          <w:lang w:eastAsia="zh-CN"/>
        </w:rPr>
        <w:t>as BWP switching in inter-band CA</w:t>
      </w:r>
      <w:r w:rsidR="003153A4">
        <w:rPr>
          <w:rFonts w:ascii="Times New Roman" w:hAnsi="Times New Roman"/>
          <w:noProof w:val="0"/>
          <w:color w:val="000000" w:themeColor="text1"/>
          <w:sz w:val="20"/>
          <w:lang w:eastAsia="zh-CN"/>
        </w:rPr>
        <w:t xml:space="preserve"> specified in TS38.133 section 8.2.2.2.5</w:t>
      </w:r>
      <w:r w:rsidR="006D6419">
        <w:rPr>
          <w:rFonts w:ascii="Times New Roman" w:hAnsi="Times New Roman"/>
          <w:noProof w:val="0"/>
          <w:color w:val="000000" w:themeColor="text1"/>
          <w:sz w:val="20"/>
          <w:lang w:eastAsia="zh-CN"/>
        </w:rPr>
        <w:t>.</w:t>
      </w:r>
    </w:p>
    <w:p w14:paraId="427727A6" w14:textId="02A6FBFE" w:rsidR="00D05F59" w:rsidRPr="00A137D5" w:rsidRDefault="00004361" w:rsidP="00782D8F">
      <w:pPr>
        <w:pStyle w:val="Heading1"/>
        <w:ind w:left="567" w:hanging="567"/>
        <w:rPr>
          <w:sz w:val="32"/>
        </w:rPr>
      </w:pPr>
      <w:r w:rsidRPr="00A137D5">
        <w:rPr>
          <w:sz w:val="32"/>
        </w:rPr>
        <w:t>Conclusion</w:t>
      </w:r>
    </w:p>
    <w:p w14:paraId="79E5221B" w14:textId="23BC9E35" w:rsidR="008073D7" w:rsidRDefault="009F05AF" w:rsidP="00567C52">
      <w:pPr>
        <w:spacing w:before="0" w:after="180"/>
        <w:contextualSpacing/>
        <w:rPr>
          <w:lang w:val="en-US" w:eastAsia="zh-CN"/>
        </w:rPr>
      </w:pPr>
      <w:r>
        <w:rPr>
          <w:lang w:val="en-US" w:eastAsia="zh-CN"/>
        </w:rPr>
        <w:t xml:space="preserve">In this contribution, </w:t>
      </w:r>
      <w:r w:rsidR="00BD37A5">
        <w:rPr>
          <w:lang w:val="en-US" w:eastAsia="zh-CN"/>
        </w:rPr>
        <w:t xml:space="preserve">some remaining issues on </w:t>
      </w:r>
      <w:r>
        <w:rPr>
          <w:lang w:val="en-US" w:eastAsia="zh-CN"/>
        </w:rPr>
        <w:t xml:space="preserve">BWP switching delay </w:t>
      </w:r>
      <w:r w:rsidR="008073D7">
        <w:rPr>
          <w:lang w:val="en-US" w:eastAsia="zh-CN"/>
        </w:rPr>
        <w:t xml:space="preserve">is discussed </w:t>
      </w:r>
      <w:r>
        <w:rPr>
          <w:lang w:val="en-US" w:eastAsia="zh-CN"/>
        </w:rPr>
        <w:t xml:space="preserve">and </w:t>
      </w:r>
      <w:r w:rsidR="00BD37A5">
        <w:rPr>
          <w:lang w:val="en-US" w:eastAsia="zh-CN"/>
        </w:rPr>
        <w:t>t</w:t>
      </w:r>
      <w:r w:rsidR="00EC3755">
        <w:rPr>
          <w:lang w:val="en-US" w:eastAsia="zh-CN"/>
        </w:rPr>
        <w:t>he proposals are listed as follows,</w:t>
      </w:r>
    </w:p>
    <w:p w14:paraId="15230BE5" w14:textId="77777777" w:rsidR="00B4273B" w:rsidRDefault="00B4273B" w:rsidP="00B4273B">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 xml:space="preserve">Proposal </w:t>
      </w:r>
      <w:r w:rsidRPr="007730DA">
        <w:rPr>
          <w:rFonts w:ascii="Times New Roman" w:hAnsi="Times New Roman"/>
          <w:noProof w:val="0"/>
          <w:color w:val="000000" w:themeColor="text1"/>
          <w:sz w:val="20"/>
          <w:lang w:eastAsia="zh-CN"/>
        </w:rPr>
        <w:t xml:space="preserve">1: The </w:t>
      </w:r>
      <w:r>
        <w:rPr>
          <w:rFonts w:ascii="Times New Roman" w:hAnsi="Times New Roman"/>
          <w:noProof w:val="0"/>
          <w:color w:val="000000" w:themeColor="text1"/>
          <w:sz w:val="20"/>
          <w:lang w:eastAsia="zh-CN"/>
        </w:rPr>
        <w:t>BWP</w:t>
      </w:r>
      <w:r w:rsidRPr="007730DA">
        <w:rPr>
          <w:rFonts w:ascii="Times New Roman" w:hAnsi="Times New Roman"/>
          <w:noProof w:val="0"/>
          <w:color w:val="000000" w:themeColor="text1"/>
          <w:sz w:val="20"/>
          <w:lang w:eastAsia="zh-CN"/>
        </w:rPr>
        <w:t xml:space="preserve"> switching delay requirement for UL transmission defined in TS38.133 should take </w:t>
      </w:r>
      <w:r>
        <w:rPr>
          <w:rFonts w:ascii="Times New Roman" w:hAnsi="Times New Roman"/>
          <w:noProof w:val="0"/>
          <w:color w:val="000000" w:themeColor="text1"/>
          <w:sz w:val="20"/>
          <w:lang w:eastAsia="zh-CN"/>
        </w:rPr>
        <w:t>TA and TA offset</w:t>
      </w:r>
      <w:r w:rsidRPr="007730DA">
        <w:rPr>
          <w:rFonts w:ascii="Times New Roman" w:hAnsi="Times New Roman"/>
          <w:noProof w:val="0"/>
          <w:color w:val="000000" w:themeColor="text1"/>
          <w:sz w:val="20"/>
          <w:lang w:eastAsia="zh-CN"/>
        </w:rPr>
        <w:t xml:space="preserve"> into account.</w:t>
      </w:r>
    </w:p>
    <w:p w14:paraId="4C9C230A" w14:textId="77777777" w:rsidR="002852B5" w:rsidRDefault="002852B5" w:rsidP="002852B5">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Proposal 2: </w:t>
      </w:r>
      <w:r w:rsidRPr="006D6419">
        <w:rPr>
          <w:rFonts w:ascii="Times New Roman" w:hAnsi="Times New Roman"/>
          <w:noProof w:val="0"/>
          <w:color w:val="000000" w:themeColor="text1"/>
          <w:sz w:val="20"/>
          <w:lang w:eastAsia="zh-CN"/>
        </w:rPr>
        <w:t>When BWP switch occurs in UL</w:t>
      </w:r>
      <w:r>
        <w:rPr>
          <w:rFonts w:ascii="Times New Roman" w:hAnsi="Times New Roman"/>
          <w:noProof w:val="0"/>
          <w:color w:val="000000" w:themeColor="text1"/>
          <w:sz w:val="20"/>
          <w:lang w:eastAsia="zh-CN"/>
        </w:rPr>
        <w:t xml:space="preserve"> and UE operates on FDD mode</w:t>
      </w:r>
      <w:r w:rsidRPr="006D6419">
        <w:rPr>
          <w:rFonts w:ascii="Times New Roman" w:hAnsi="Times New Roman"/>
          <w:noProof w:val="0"/>
          <w:color w:val="000000" w:themeColor="text1"/>
          <w:sz w:val="20"/>
          <w:lang w:eastAsia="zh-CN"/>
        </w:rPr>
        <w:t xml:space="preserve">, after UE receives BWP switching request at DL slot </w:t>
      </w:r>
      <w:r w:rsidRPr="006D6419">
        <w:rPr>
          <w:rFonts w:ascii="Times New Roman" w:hAnsi="Times New Roman"/>
          <w:i/>
          <w:noProof w:val="0"/>
          <w:color w:val="000000" w:themeColor="text1"/>
          <w:sz w:val="20"/>
          <w:lang w:eastAsia="zh-CN"/>
        </w:rPr>
        <w:t>n</w:t>
      </w:r>
      <w:r w:rsidRPr="006D6419">
        <w:rPr>
          <w:rFonts w:ascii="Times New Roman" w:hAnsi="Times New Roman"/>
          <w:noProof w:val="0"/>
          <w:color w:val="000000" w:themeColor="text1"/>
          <w:sz w:val="20"/>
          <w:lang w:eastAsia="zh-CN"/>
        </w:rPr>
        <w:t xml:space="preserve"> (for DCI-based BWP switch), or the BWP-inactivity timer expires at DL slot</w:t>
      </w:r>
      <w:r w:rsidRPr="006D6419">
        <w:rPr>
          <w:rFonts w:ascii="Times New Roman" w:hAnsi="Times New Roman"/>
          <w:i/>
          <w:noProof w:val="0"/>
          <w:color w:val="000000" w:themeColor="text1"/>
          <w:sz w:val="20"/>
          <w:lang w:eastAsia="zh-CN"/>
        </w:rPr>
        <w:t xml:space="preserve"> n</w:t>
      </w:r>
      <w:r w:rsidRPr="006D6419">
        <w:rPr>
          <w:rFonts w:ascii="Times New Roman" w:hAnsi="Times New Roman"/>
          <w:noProof w:val="0"/>
          <w:color w:val="000000" w:themeColor="text1"/>
          <w:sz w:val="20"/>
          <w:lang w:eastAsia="zh-CN"/>
        </w:rPr>
        <w:t xml:space="preserve"> (for timer-based BWP switch), UE shall be able to transmit PUSCH (for UL active BWP switch) on the new BWP </w:t>
      </w:r>
      <w:r>
        <w:rPr>
          <w:rFonts w:ascii="Times New Roman" w:hAnsi="Times New Roman"/>
          <w:noProof w:val="0"/>
          <w:color w:val="000000" w:themeColor="text1"/>
          <w:sz w:val="20"/>
          <w:lang w:eastAsia="zh-CN"/>
        </w:rPr>
        <w:t xml:space="preserve">no later than at UL slot </w:t>
      </w:r>
      <w:r>
        <w:rPr>
          <w:rFonts w:ascii="Times New Roman" w:hAnsi="Times New Roman"/>
          <w:i/>
          <w:noProof w:val="0"/>
          <w:color w:val="000000" w:themeColor="text1"/>
          <w:sz w:val="20"/>
          <w:lang w:eastAsia="zh-CN"/>
        </w:rPr>
        <w:t xml:space="preserve">n </w:t>
      </w:r>
      <w:r>
        <w:rPr>
          <w:rFonts w:ascii="Times New Roman" w:hAnsi="Times New Roman"/>
          <w:noProof w:val="0"/>
          <w:color w:val="000000" w:themeColor="text1"/>
          <w:sz w:val="20"/>
          <w:lang w:eastAsia="zh-CN"/>
        </w:rPr>
        <w:t>+</w:t>
      </w:r>
      <w:r w:rsidRPr="00A14C02">
        <w:rPr>
          <w:rFonts w:ascii="Times New Roman" w:hAnsi="Times New Roman"/>
          <w:lang w:eastAsia="zh-CN"/>
        </w:rPr>
        <w:t>T</w:t>
      </w:r>
      <w:r w:rsidRPr="00A14C02">
        <w:rPr>
          <w:rFonts w:ascii="Times New Roman" w:hAnsi="Times New Roman"/>
          <w:vertAlign w:val="subscript"/>
          <w:lang w:eastAsia="zh-CN"/>
        </w:rPr>
        <w:t>BWPswitchDelay</w:t>
      </w:r>
      <w:r>
        <w:rPr>
          <w:rFonts w:ascii="Times New Roman" w:hAnsi="Times New Roman"/>
          <w:lang w:eastAsia="zh-CN"/>
        </w:rPr>
        <w:t xml:space="preserve"> +Y</w:t>
      </w:r>
      <w:r>
        <w:rPr>
          <w:rFonts w:ascii="Times New Roman" w:hAnsi="Times New Roman"/>
          <w:noProof w:val="0"/>
          <w:color w:val="000000" w:themeColor="text1"/>
          <w:sz w:val="20"/>
          <w:lang w:eastAsia="zh-CN"/>
        </w:rPr>
        <w:t xml:space="preserve">, </w:t>
      </w:r>
      <w:r w:rsidRPr="003A1921">
        <w:rPr>
          <w:rFonts w:ascii="Times New Roman" w:hAnsi="Times New Roman"/>
          <w:sz w:val="20"/>
          <w:lang w:eastAsia="zh-CN"/>
        </w:rPr>
        <w:t>where T</w:t>
      </w:r>
      <w:r w:rsidRPr="003A1921">
        <w:rPr>
          <w:rFonts w:ascii="Times New Roman" w:hAnsi="Times New Roman"/>
          <w:sz w:val="20"/>
          <w:vertAlign w:val="subscript"/>
          <w:lang w:eastAsia="zh-CN"/>
        </w:rPr>
        <w:t>BWPswitchDelay</w:t>
      </w:r>
      <w:r w:rsidRPr="003A1921">
        <w:rPr>
          <w:rFonts w:ascii="Times New Roman" w:hAnsi="Times New Roman"/>
          <w:sz w:val="20"/>
          <w:lang w:eastAsia="zh-CN"/>
        </w:rPr>
        <w:t xml:space="preserve"> defined in Table 8.6.2-1</w:t>
      </w:r>
      <w:r w:rsidRPr="003A1921">
        <w:rPr>
          <w:sz w:val="20"/>
          <w:lang w:eastAsia="zh-CN"/>
        </w:rPr>
        <w:t xml:space="preserve"> </w:t>
      </w:r>
      <w:r w:rsidRPr="003A1921">
        <w:rPr>
          <w:rFonts w:ascii="Times New Roman" w:hAnsi="Times New Roman"/>
          <w:noProof w:val="0"/>
          <w:color w:val="000000" w:themeColor="text1"/>
          <w:sz w:val="20"/>
          <w:lang w:eastAsia="zh-CN"/>
        </w:rPr>
        <w:t xml:space="preserve">in TS38.133. </w:t>
      </w:r>
    </w:p>
    <w:p w14:paraId="1CF916B1" w14:textId="77777777" w:rsidR="002852B5" w:rsidRPr="003A1921" w:rsidRDefault="002852B5" w:rsidP="002852B5">
      <w:pPr>
        <w:pStyle w:val="Header"/>
        <w:snapToGrid w:val="0"/>
        <w:spacing w:before="120"/>
        <w:rPr>
          <w:rFonts w:ascii="Times New Roman" w:hAnsi="Times New Roman"/>
          <w:noProof w:val="0"/>
          <w:color w:val="000000" w:themeColor="text1"/>
          <w:sz w:val="20"/>
          <w:lang w:eastAsia="zh-CN"/>
        </w:rPr>
      </w:pPr>
      <w:r w:rsidRPr="003A1921">
        <w:rPr>
          <w:rFonts w:ascii="Times New Roman" w:hAnsi="Times New Roman"/>
          <w:noProof w:val="0"/>
          <w:color w:val="000000" w:themeColor="text1"/>
          <w:sz w:val="20"/>
          <w:lang w:eastAsia="zh-CN"/>
        </w:rPr>
        <w:t>There</w:t>
      </w:r>
      <w:r>
        <w:rPr>
          <w:rFonts w:ascii="Times New Roman" w:hAnsi="Times New Roman"/>
          <w:noProof w:val="0"/>
          <w:color w:val="000000" w:themeColor="text1"/>
          <w:sz w:val="20"/>
          <w:lang w:eastAsia="zh-CN"/>
        </w:rPr>
        <w:t xml:space="preserve"> are two options for values of Y</w:t>
      </w:r>
      <w:r w:rsidRPr="003A1921">
        <w:rPr>
          <w:rFonts w:ascii="Times New Roman" w:hAnsi="Times New Roman"/>
          <w:noProof w:val="0"/>
          <w:color w:val="000000" w:themeColor="text1"/>
          <w:sz w:val="20"/>
          <w:lang w:eastAsia="zh-CN"/>
        </w:rPr>
        <w:t>:</w:t>
      </w:r>
    </w:p>
    <w:p w14:paraId="1AE858E6" w14:textId="77777777" w:rsidR="002852B5" w:rsidRDefault="002852B5" w:rsidP="002852B5">
      <w:pPr>
        <w:pStyle w:val="Header"/>
        <w:snapToGrid w:val="0"/>
        <w:spacing w:before="120"/>
        <w:ind w:left="36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Option 1:  </w:t>
      </w:r>
      <w:r w:rsidRPr="00584E71">
        <w:rPr>
          <w:rFonts w:ascii="Times New Roman" w:hAnsi="Times New Roman"/>
          <w:noProof w:val="0"/>
          <w:color w:val="000000" w:themeColor="text1"/>
          <w:sz w:val="20"/>
          <w:lang w:eastAsia="zh-CN"/>
        </w:rPr>
        <w:t>Y equals to the smallest number of slots (depending on SCS) tha</w:t>
      </w:r>
      <w:r>
        <w:rPr>
          <w:rFonts w:ascii="Times New Roman" w:hAnsi="Times New Roman"/>
          <w:noProof w:val="0"/>
          <w:color w:val="000000" w:themeColor="text1"/>
          <w:sz w:val="20"/>
          <w:lang w:eastAsia="zh-CN"/>
        </w:rPr>
        <w:t>t longer than (TA + TA offset);</w:t>
      </w:r>
    </w:p>
    <w:p w14:paraId="5EA725CD" w14:textId="77777777" w:rsidR="002852B5" w:rsidRDefault="002852B5" w:rsidP="002852B5">
      <w:pPr>
        <w:pStyle w:val="Header"/>
        <w:snapToGrid w:val="0"/>
        <w:spacing w:before="120" w:after="120"/>
        <w:ind w:left="36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Option 2:  Y is calculated by taking into account the existing margin in BWP switching delay.  </w:t>
      </w:r>
    </w:p>
    <w:p w14:paraId="4D6216CB" w14:textId="77777777" w:rsidR="002852B5" w:rsidRPr="00584E71" w:rsidRDefault="002852B5" w:rsidP="002852B5">
      <w:pPr>
        <w:pStyle w:val="Header"/>
        <w:numPr>
          <w:ilvl w:val="0"/>
          <w:numId w:val="36"/>
        </w:numPr>
        <w:snapToGrid w:val="0"/>
        <w:spacing w:after="120"/>
        <w:rPr>
          <w:rFonts w:ascii="Times New Roman" w:hAnsi="Times New Roman"/>
          <w:noProof w:val="0"/>
          <w:color w:val="000000" w:themeColor="text1"/>
          <w:sz w:val="20"/>
          <w:lang w:eastAsia="zh-CN"/>
        </w:rPr>
      </w:pPr>
      <w:r w:rsidRPr="00584E71">
        <w:rPr>
          <w:rFonts w:ascii="Times New Roman" w:hAnsi="Times New Roman"/>
          <w:noProof w:val="0"/>
          <w:color w:val="000000" w:themeColor="text1"/>
          <w:sz w:val="20"/>
          <w:lang w:eastAsia="zh-CN"/>
        </w:rPr>
        <w:t>Y equals to zero if  (TA + TA offset) &lt; X;</w:t>
      </w:r>
    </w:p>
    <w:p w14:paraId="4711441C" w14:textId="77777777" w:rsidR="002852B5" w:rsidRPr="00584E71" w:rsidRDefault="002852B5" w:rsidP="002852B5">
      <w:pPr>
        <w:pStyle w:val="Header"/>
        <w:numPr>
          <w:ilvl w:val="0"/>
          <w:numId w:val="36"/>
        </w:numPr>
        <w:snapToGrid w:val="0"/>
        <w:spacing w:after="120"/>
        <w:rPr>
          <w:rFonts w:ascii="Times New Roman" w:hAnsi="Times New Roman"/>
          <w:noProof w:val="0"/>
          <w:color w:val="000000" w:themeColor="text1"/>
          <w:sz w:val="20"/>
          <w:lang w:eastAsia="zh-CN"/>
        </w:rPr>
      </w:pPr>
      <w:r w:rsidRPr="00584E71">
        <w:rPr>
          <w:rFonts w:ascii="Times New Roman" w:hAnsi="Times New Roman" w:hint="eastAsia"/>
          <w:noProof w:val="0"/>
          <w:color w:val="000000" w:themeColor="text1"/>
          <w:sz w:val="20"/>
          <w:lang w:eastAsia="zh-CN"/>
        </w:rPr>
        <w:t xml:space="preserve">Y equals to the smallest number of slots (depending on SCS) that </w:t>
      </w:r>
      <w:r>
        <w:rPr>
          <w:rFonts w:ascii="Times New Roman" w:hAnsi="Times New Roman"/>
          <w:noProof w:val="0"/>
          <w:color w:val="000000" w:themeColor="text1"/>
          <w:sz w:val="20"/>
          <w:lang w:eastAsia="zh-CN"/>
        </w:rPr>
        <w:t>longer</w:t>
      </w:r>
      <w:r w:rsidRPr="00584E71">
        <w:rPr>
          <w:rFonts w:ascii="Times New Roman" w:hAnsi="Times New Roman" w:hint="eastAsia"/>
          <w:noProof w:val="0"/>
          <w:color w:val="000000" w:themeColor="text1"/>
          <w:sz w:val="20"/>
          <w:lang w:eastAsia="zh-CN"/>
        </w:rPr>
        <w:t xml:space="preserve"> than (TA + TA offset </w:t>
      </w:r>
      <w:r w:rsidRPr="00584E71">
        <w:rPr>
          <w:rFonts w:ascii="Times New Roman" w:hAnsi="Times New Roman" w:hint="eastAsia"/>
          <w:noProof w:val="0"/>
          <w:color w:val="000000" w:themeColor="text1"/>
          <w:sz w:val="20"/>
          <w:lang w:eastAsia="zh-CN"/>
        </w:rPr>
        <w:t>–</w:t>
      </w:r>
      <w:r w:rsidRPr="00584E71">
        <w:rPr>
          <w:rFonts w:ascii="Times New Roman" w:hAnsi="Times New Roman" w:hint="eastAsia"/>
          <w:noProof w:val="0"/>
          <w:color w:val="000000" w:themeColor="text1"/>
          <w:sz w:val="20"/>
          <w:lang w:eastAsia="zh-CN"/>
        </w:rPr>
        <w:t xml:space="preserve">X) if (TA + TA offset) </w:t>
      </w:r>
      <w:r w:rsidRPr="00584E71">
        <w:rPr>
          <w:rFonts w:ascii="Times New Roman" w:hAnsi="Times New Roman" w:hint="eastAsia"/>
          <w:noProof w:val="0"/>
          <w:color w:val="000000" w:themeColor="text1"/>
          <w:sz w:val="20"/>
          <w:lang w:eastAsia="zh-CN"/>
        </w:rPr>
        <w:t>≥</w:t>
      </w:r>
      <w:r w:rsidRPr="00584E71">
        <w:rPr>
          <w:rFonts w:ascii="Times New Roman" w:hAnsi="Times New Roman" w:hint="eastAsia"/>
          <w:noProof w:val="0"/>
          <w:color w:val="000000" w:themeColor="text1"/>
          <w:sz w:val="20"/>
          <w:lang w:eastAsia="zh-CN"/>
        </w:rPr>
        <w:t xml:space="preserve"> X.</w:t>
      </w:r>
    </w:p>
    <w:p w14:paraId="7C6EC241" w14:textId="77777777" w:rsidR="002852B5" w:rsidRPr="003A1921" w:rsidRDefault="002852B5" w:rsidP="002852B5">
      <w:pPr>
        <w:pStyle w:val="Header"/>
        <w:snapToGrid w:val="0"/>
        <w:spacing w:before="120"/>
        <w:ind w:left="864" w:firstLine="288"/>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   X is defined in</w:t>
      </w:r>
      <w:r w:rsidRPr="003A1921">
        <w:rPr>
          <w:rFonts w:ascii="Times New Roman" w:hAnsi="Times New Roman"/>
          <w:noProof w:val="0"/>
          <w:color w:val="000000" w:themeColor="text1"/>
          <w:sz w:val="20"/>
          <w:lang w:eastAsia="zh-CN"/>
        </w:rPr>
        <w:t xml:space="preserve"> </w:t>
      </w:r>
      <w:r w:rsidRPr="003A1921">
        <w:rPr>
          <w:rFonts w:ascii="Times New Roman" w:hAnsi="Times New Roman"/>
          <w:noProof w:val="0"/>
          <w:color w:val="000000" w:themeColor="text1"/>
          <w:sz w:val="20"/>
          <w:lang w:eastAsia="zh-CN"/>
        </w:rPr>
        <w:fldChar w:fldCharType="begin"/>
      </w:r>
      <w:r w:rsidRPr="003A1921">
        <w:rPr>
          <w:rFonts w:ascii="Times New Roman" w:hAnsi="Times New Roman"/>
          <w:noProof w:val="0"/>
          <w:color w:val="000000" w:themeColor="text1"/>
          <w:sz w:val="20"/>
          <w:lang w:eastAsia="zh-CN"/>
        </w:rPr>
        <w:instrText xml:space="preserve"> REF _Ref528530013 \h  \* MERGEFORMAT </w:instrText>
      </w:r>
      <w:r w:rsidRPr="003A1921">
        <w:rPr>
          <w:rFonts w:ascii="Times New Roman" w:hAnsi="Times New Roman"/>
          <w:noProof w:val="0"/>
          <w:color w:val="000000" w:themeColor="text1"/>
          <w:sz w:val="20"/>
          <w:lang w:eastAsia="zh-CN"/>
        </w:rPr>
      </w:r>
      <w:r w:rsidRPr="003A1921">
        <w:rPr>
          <w:rFonts w:ascii="Times New Roman" w:hAnsi="Times New Roman"/>
          <w:noProof w:val="0"/>
          <w:color w:val="000000" w:themeColor="text1"/>
          <w:sz w:val="20"/>
          <w:lang w:eastAsia="zh-CN"/>
        </w:rPr>
        <w:fldChar w:fldCharType="separate"/>
      </w:r>
      <w:r w:rsidRPr="003A1921">
        <w:rPr>
          <w:rFonts w:ascii="Times New Roman" w:hAnsi="Times New Roman"/>
          <w:sz w:val="20"/>
        </w:rPr>
        <w:t>Table 3</w:t>
      </w:r>
      <w:r w:rsidRPr="003A1921">
        <w:rPr>
          <w:rFonts w:ascii="Times New Roman" w:hAnsi="Times New Roman"/>
          <w:noProof w:val="0"/>
          <w:color w:val="000000" w:themeColor="text1"/>
          <w:sz w:val="20"/>
          <w:lang w:eastAsia="zh-CN"/>
        </w:rPr>
        <w:fldChar w:fldCharType="end"/>
      </w:r>
      <w:r w:rsidRPr="003A1921">
        <w:rPr>
          <w:rFonts w:ascii="Times New Roman" w:hAnsi="Times New Roman"/>
          <w:noProof w:val="0"/>
          <w:color w:val="000000" w:themeColor="text1"/>
          <w:sz w:val="20"/>
          <w:lang w:eastAsia="zh-CN"/>
        </w:rPr>
        <w:t xml:space="preserve"> shown below.</w:t>
      </w:r>
    </w:p>
    <w:p w14:paraId="401F40E2" w14:textId="77777777" w:rsidR="002852B5" w:rsidRPr="003A1921" w:rsidRDefault="002852B5" w:rsidP="002852B5">
      <w:pPr>
        <w:pStyle w:val="Header"/>
        <w:snapToGrid w:val="0"/>
        <w:spacing w:before="120"/>
        <w:ind w:left="360"/>
        <w:jc w:val="center"/>
        <w:rPr>
          <w:rFonts w:ascii="Times New Roman" w:hAnsi="Times New Roman"/>
          <w:b w:val="0"/>
          <w:noProof w:val="0"/>
          <w:color w:val="000000" w:themeColor="text1"/>
          <w:sz w:val="20"/>
          <w:lang w:eastAsia="zh-CN"/>
        </w:rPr>
      </w:pPr>
    </w:p>
    <w:p w14:paraId="0A08EEF4" w14:textId="77777777" w:rsidR="002852B5" w:rsidRPr="003A1921" w:rsidRDefault="002852B5" w:rsidP="002852B5">
      <w:pPr>
        <w:pStyle w:val="Caption"/>
        <w:jc w:val="center"/>
        <w:rPr>
          <w:color w:val="000000" w:themeColor="text1"/>
          <w:sz w:val="20"/>
          <w:lang w:eastAsia="zh-CN"/>
        </w:rPr>
      </w:pPr>
      <w:r w:rsidRPr="003A1921">
        <w:rPr>
          <w:sz w:val="20"/>
        </w:rPr>
        <w:lastRenderedPageBreak/>
        <w:t xml:space="preserve">Table </w:t>
      </w:r>
      <w:r w:rsidRPr="003A1921">
        <w:rPr>
          <w:sz w:val="20"/>
        </w:rPr>
        <w:fldChar w:fldCharType="begin"/>
      </w:r>
      <w:r w:rsidRPr="003A1921">
        <w:rPr>
          <w:sz w:val="20"/>
        </w:rPr>
        <w:instrText xml:space="preserve"> SEQ Table \* ARABIC </w:instrText>
      </w:r>
      <w:r w:rsidRPr="003A1921">
        <w:rPr>
          <w:sz w:val="20"/>
        </w:rPr>
        <w:fldChar w:fldCharType="separate"/>
      </w:r>
      <w:r>
        <w:rPr>
          <w:noProof/>
          <w:sz w:val="20"/>
        </w:rPr>
        <w:t>3</w:t>
      </w:r>
      <w:r w:rsidRPr="003A1921">
        <w:rPr>
          <w:sz w:val="20"/>
        </w:rPr>
        <w:fldChar w:fldCharType="end"/>
      </w:r>
      <w:r w:rsidRPr="003A1921">
        <w:rPr>
          <w:sz w:val="20"/>
        </w:rPr>
        <w:t>.  X values for UL BWP switching delay</w:t>
      </w:r>
    </w:p>
    <w:tbl>
      <w:tblPr>
        <w:tblStyle w:val="TableGrid"/>
        <w:tblW w:w="0" w:type="auto"/>
        <w:jc w:val="center"/>
        <w:tblLook w:val="04A0" w:firstRow="1" w:lastRow="0" w:firstColumn="1" w:lastColumn="0" w:noHBand="0" w:noVBand="1"/>
      </w:tblPr>
      <w:tblGrid>
        <w:gridCol w:w="1782"/>
        <w:gridCol w:w="2083"/>
        <w:gridCol w:w="2075"/>
      </w:tblGrid>
      <w:tr w:rsidR="002852B5" w:rsidRPr="003A1921" w14:paraId="60A3BD2C" w14:textId="77777777" w:rsidTr="008D0224">
        <w:trPr>
          <w:jc w:val="center"/>
        </w:trPr>
        <w:tc>
          <w:tcPr>
            <w:tcW w:w="1782" w:type="dxa"/>
          </w:tcPr>
          <w:p w14:paraId="13C3B9BF" w14:textId="77777777" w:rsidR="002852B5" w:rsidRPr="003A1921" w:rsidRDefault="002852B5" w:rsidP="008D0224">
            <w:pPr>
              <w:jc w:val="center"/>
              <w:rPr>
                <w:rFonts w:eastAsiaTheme="minorEastAsia"/>
                <w:b/>
                <w:lang w:eastAsia="ko-KR" w:bidi="hi-IN"/>
              </w:rPr>
            </w:pPr>
            <w:r w:rsidRPr="003A1921">
              <w:rPr>
                <w:rFonts w:eastAsiaTheme="minorEastAsia"/>
                <w:b/>
                <w:lang w:eastAsia="ko-KR" w:bidi="hi-IN"/>
              </w:rPr>
              <w:t>SCS</w:t>
            </w:r>
          </w:p>
        </w:tc>
        <w:tc>
          <w:tcPr>
            <w:tcW w:w="2083" w:type="dxa"/>
          </w:tcPr>
          <w:p w14:paraId="56B98337" w14:textId="77777777" w:rsidR="002852B5" w:rsidRPr="003A1921" w:rsidRDefault="002852B5" w:rsidP="008D0224">
            <w:pPr>
              <w:jc w:val="center"/>
              <w:rPr>
                <w:rFonts w:eastAsiaTheme="minorEastAsia"/>
                <w:b/>
                <w:lang w:eastAsia="ko-KR" w:bidi="hi-IN"/>
              </w:rPr>
            </w:pPr>
            <w:r>
              <w:rPr>
                <w:b/>
              </w:rPr>
              <w:t xml:space="preserve">For </w:t>
            </w:r>
            <w:r w:rsidRPr="003A1921">
              <w:rPr>
                <w:b/>
              </w:rPr>
              <w:t>Type 1 Delay</w:t>
            </w:r>
            <w:r>
              <w:rPr>
                <w:b/>
              </w:rPr>
              <w:t xml:space="preserve"> UE</w:t>
            </w:r>
            <w:r w:rsidRPr="003A1921">
              <w:rPr>
                <w:b/>
              </w:rPr>
              <w:t xml:space="preserve"> (µs)</w:t>
            </w:r>
          </w:p>
        </w:tc>
        <w:tc>
          <w:tcPr>
            <w:tcW w:w="2075" w:type="dxa"/>
          </w:tcPr>
          <w:p w14:paraId="25EBC2FA" w14:textId="77777777" w:rsidR="002852B5" w:rsidRPr="003A1921" w:rsidRDefault="002852B5" w:rsidP="008D0224">
            <w:pPr>
              <w:jc w:val="center"/>
              <w:rPr>
                <w:rFonts w:eastAsiaTheme="minorEastAsia"/>
                <w:b/>
                <w:lang w:eastAsia="ko-KR" w:bidi="hi-IN"/>
              </w:rPr>
            </w:pPr>
            <w:r>
              <w:rPr>
                <w:b/>
              </w:rPr>
              <w:t xml:space="preserve">For </w:t>
            </w:r>
            <w:r w:rsidRPr="003A1921">
              <w:rPr>
                <w:b/>
              </w:rPr>
              <w:t>Type 2 Delay</w:t>
            </w:r>
            <w:r>
              <w:rPr>
                <w:b/>
              </w:rPr>
              <w:t xml:space="preserve"> UE </w:t>
            </w:r>
            <w:r w:rsidRPr="003A1921">
              <w:rPr>
                <w:b/>
              </w:rPr>
              <w:t>(µs)</w:t>
            </w:r>
          </w:p>
        </w:tc>
      </w:tr>
      <w:tr w:rsidR="002852B5" w:rsidRPr="003A1921" w14:paraId="451F5340" w14:textId="77777777" w:rsidTr="008D0224">
        <w:trPr>
          <w:jc w:val="center"/>
        </w:trPr>
        <w:tc>
          <w:tcPr>
            <w:tcW w:w="1782" w:type="dxa"/>
          </w:tcPr>
          <w:p w14:paraId="049D1E59" w14:textId="77777777" w:rsidR="002852B5" w:rsidRPr="003A1921" w:rsidRDefault="002852B5" w:rsidP="008D0224">
            <w:pPr>
              <w:jc w:val="center"/>
              <w:rPr>
                <w:rFonts w:eastAsiaTheme="minorEastAsia"/>
                <w:b/>
                <w:lang w:eastAsia="ko-KR" w:bidi="hi-IN"/>
              </w:rPr>
            </w:pPr>
            <w:r w:rsidRPr="003A1921">
              <w:rPr>
                <w:b/>
              </w:rPr>
              <w:t>15kHz</w:t>
            </w:r>
          </w:p>
        </w:tc>
        <w:tc>
          <w:tcPr>
            <w:tcW w:w="2083" w:type="dxa"/>
          </w:tcPr>
          <w:p w14:paraId="1AA1FC40" w14:textId="77777777" w:rsidR="002852B5" w:rsidRPr="003A1921" w:rsidRDefault="002852B5" w:rsidP="008D0224">
            <w:pPr>
              <w:jc w:val="center"/>
              <w:rPr>
                <w:rFonts w:eastAsiaTheme="minorEastAsia"/>
                <w:b/>
                <w:lang w:eastAsia="ko-KR" w:bidi="hi-IN"/>
              </w:rPr>
            </w:pPr>
            <w:r w:rsidRPr="003A1921">
              <w:rPr>
                <w:b/>
              </w:rPr>
              <w:t xml:space="preserve"> 185.</w:t>
            </w:r>
            <w:r>
              <w:rPr>
                <w:b/>
              </w:rPr>
              <w:t>82</w:t>
            </w:r>
          </w:p>
        </w:tc>
        <w:tc>
          <w:tcPr>
            <w:tcW w:w="2075" w:type="dxa"/>
          </w:tcPr>
          <w:p w14:paraId="5356D467" w14:textId="77777777" w:rsidR="002852B5" w:rsidRPr="003A1921" w:rsidRDefault="002852B5" w:rsidP="008D0224">
            <w:pPr>
              <w:jc w:val="center"/>
              <w:rPr>
                <w:rFonts w:eastAsiaTheme="minorEastAsia"/>
                <w:b/>
                <w:lang w:eastAsia="ko-KR" w:bidi="hi-IN"/>
              </w:rPr>
            </w:pPr>
            <w:r w:rsidRPr="003A1921">
              <w:rPr>
                <w:b/>
              </w:rPr>
              <w:t xml:space="preserve"> 784.</w:t>
            </w:r>
            <w:r>
              <w:rPr>
                <w:b/>
              </w:rPr>
              <w:t>72</w:t>
            </w:r>
          </w:p>
        </w:tc>
      </w:tr>
      <w:tr w:rsidR="002852B5" w:rsidRPr="003A1921" w14:paraId="327B3D1A" w14:textId="77777777" w:rsidTr="008D0224">
        <w:trPr>
          <w:jc w:val="center"/>
        </w:trPr>
        <w:tc>
          <w:tcPr>
            <w:tcW w:w="1782" w:type="dxa"/>
          </w:tcPr>
          <w:p w14:paraId="5DC9A44D" w14:textId="77777777" w:rsidR="002852B5" w:rsidRPr="003A1921" w:rsidRDefault="002852B5" w:rsidP="008D0224">
            <w:pPr>
              <w:jc w:val="center"/>
              <w:rPr>
                <w:rFonts w:eastAsiaTheme="minorEastAsia"/>
                <w:b/>
                <w:lang w:eastAsia="ko-KR" w:bidi="hi-IN"/>
              </w:rPr>
            </w:pPr>
            <w:r w:rsidRPr="003A1921">
              <w:rPr>
                <w:b/>
              </w:rPr>
              <w:t>30kHz</w:t>
            </w:r>
          </w:p>
        </w:tc>
        <w:tc>
          <w:tcPr>
            <w:tcW w:w="2083" w:type="dxa"/>
          </w:tcPr>
          <w:p w14:paraId="1BB106F3" w14:textId="77777777" w:rsidR="002852B5" w:rsidRPr="005B2AC1" w:rsidRDefault="002852B5" w:rsidP="008D0224">
            <w:pPr>
              <w:jc w:val="center"/>
              <w:rPr>
                <w:b/>
              </w:rPr>
            </w:pPr>
            <w:r w:rsidRPr="003A1921">
              <w:rPr>
                <w:b/>
              </w:rPr>
              <w:t xml:space="preserve">  292.</w:t>
            </w:r>
            <w:r>
              <w:rPr>
                <w:b/>
              </w:rPr>
              <w:t>83</w:t>
            </w:r>
          </w:p>
        </w:tc>
        <w:tc>
          <w:tcPr>
            <w:tcW w:w="2075" w:type="dxa"/>
          </w:tcPr>
          <w:p w14:paraId="71645E1C" w14:textId="77777777" w:rsidR="002852B5" w:rsidRPr="003A1921" w:rsidRDefault="002852B5" w:rsidP="008D0224">
            <w:pPr>
              <w:jc w:val="center"/>
              <w:rPr>
                <w:rFonts w:eastAsiaTheme="minorEastAsia"/>
                <w:b/>
                <w:lang w:eastAsia="ko-KR" w:bidi="hi-IN"/>
              </w:rPr>
            </w:pPr>
            <w:r w:rsidRPr="003A1921">
              <w:rPr>
                <w:b/>
              </w:rPr>
              <w:t xml:space="preserve">  392.</w:t>
            </w:r>
            <w:r>
              <w:rPr>
                <w:b/>
              </w:rPr>
              <w:t>35</w:t>
            </w:r>
          </w:p>
        </w:tc>
      </w:tr>
      <w:tr w:rsidR="002852B5" w:rsidRPr="003A1921" w14:paraId="4A302AF6" w14:textId="77777777" w:rsidTr="008D0224">
        <w:trPr>
          <w:jc w:val="center"/>
        </w:trPr>
        <w:tc>
          <w:tcPr>
            <w:tcW w:w="1782" w:type="dxa"/>
          </w:tcPr>
          <w:p w14:paraId="3CE3DBB2" w14:textId="77777777" w:rsidR="002852B5" w:rsidRPr="003A1921" w:rsidRDefault="002852B5" w:rsidP="008D0224">
            <w:pPr>
              <w:jc w:val="center"/>
              <w:rPr>
                <w:rFonts w:eastAsiaTheme="minorEastAsia"/>
                <w:b/>
                <w:lang w:eastAsia="ko-KR" w:bidi="hi-IN"/>
              </w:rPr>
            </w:pPr>
            <w:r w:rsidRPr="003A1921">
              <w:rPr>
                <w:b/>
              </w:rPr>
              <w:t>60kHz</w:t>
            </w:r>
          </w:p>
        </w:tc>
        <w:tc>
          <w:tcPr>
            <w:tcW w:w="2083" w:type="dxa"/>
          </w:tcPr>
          <w:p w14:paraId="0C701FEC" w14:textId="77777777" w:rsidR="002852B5" w:rsidRPr="003A1921" w:rsidRDefault="002852B5" w:rsidP="008D0224">
            <w:pPr>
              <w:jc w:val="center"/>
              <w:rPr>
                <w:rFonts w:eastAsiaTheme="minorEastAsia"/>
                <w:b/>
                <w:lang w:eastAsia="ko-KR" w:bidi="hi-IN"/>
              </w:rPr>
            </w:pPr>
            <w:r w:rsidRPr="003A1921">
              <w:rPr>
                <w:b/>
              </w:rPr>
              <w:t xml:space="preserve">   96.4</w:t>
            </w:r>
            <w:r>
              <w:rPr>
                <w:b/>
              </w:rPr>
              <w:t>1</w:t>
            </w:r>
          </w:p>
        </w:tc>
        <w:tc>
          <w:tcPr>
            <w:tcW w:w="2075" w:type="dxa"/>
          </w:tcPr>
          <w:p w14:paraId="4485558F" w14:textId="77777777" w:rsidR="002852B5" w:rsidRPr="003A1921" w:rsidRDefault="002852B5" w:rsidP="008D0224">
            <w:pPr>
              <w:jc w:val="center"/>
              <w:rPr>
                <w:rFonts w:eastAsiaTheme="minorEastAsia"/>
                <w:b/>
                <w:lang w:eastAsia="ko-KR" w:bidi="hi-IN"/>
              </w:rPr>
            </w:pPr>
            <w:r w:rsidRPr="003A1921">
              <w:rPr>
                <w:b/>
              </w:rPr>
              <w:t xml:space="preserve">  196.</w:t>
            </w:r>
            <w:r>
              <w:rPr>
                <w:b/>
              </w:rPr>
              <w:t>17</w:t>
            </w:r>
          </w:p>
        </w:tc>
      </w:tr>
      <w:tr w:rsidR="002852B5" w:rsidRPr="003A1921" w14:paraId="40874751" w14:textId="77777777" w:rsidTr="008D0224">
        <w:trPr>
          <w:jc w:val="center"/>
        </w:trPr>
        <w:tc>
          <w:tcPr>
            <w:tcW w:w="1782" w:type="dxa"/>
          </w:tcPr>
          <w:p w14:paraId="34ECFB4E" w14:textId="77777777" w:rsidR="002852B5" w:rsidRPr="003A1921" w:rsidRDefault="002852B5" w:rsidP="008D0224">
            <w:pPr>
              <w:jc w:val="center"/>
              <w:rPr>
                <w:b/>
              </w:rPr>
            </w:pPr>
            <w:r w:rsidRPr="003A1921">
              <w:rPr>
                <w:b/>
              </w:rPr>
              <w:t>120kHz</w:t>
            </w:r>
          </w:p>
        </w:tc>
        <w:tc>
          <w:tcPr>
            <w:tcW w:w="2083" w:type="dxa"/>
          </w:tcPr>
          <w:p w14:paraId="0271B44F" w14:textId="77777777" w:rsidR="002852B5" w:rsidRPr="003A1921" w:rsidRDefault="002852B5" w:rsidP="008D0224">
            <w:pPr>
              <w:jc w:val="center"/>
              <w:rPr>
                <w:rFonts w:eastAsiaTheme="minorEastAsia"/>
                <w:b/>
                <w:lang w:eastAsia="ko-KR" w:bidi="hi-IN"/>
              </w:rPr>
            </w:pPr>
            <w:r w:rsidRPr="003A1921">
              <w:rPr>
                <w:b/>
              </w:rPr>
              <w:t xml:space="preserve">  123.2</w:t>
            </w:r>
            <w:r>
              <w:rPr>
                <w:b/>
              </w:rPr>
              <w:t>2</w:t>
            </w:r>
          </w:p>
        </w:tc>
        <w:tc>
          <w:tcPr>
            <w:tcW w:w="2075" w:type="dxa"/>
          </w:tcPr>
          <w:p w14:paraId="5F1EED6D" w14:textId="77777777" w:rsidR="002852B5" w:rsidRPr="003A1921" w:rsidRDefault="002852B5" w:rsidP="008D0224">
            <w:pPr>
              <w:jc w:val="center"/>
              <w:rPr>
                <w:rFonts w:eastAsiaTheme="minorEastAsia" w:cstheme="minorHAnsi"/>
                <w:b/>
                <w:lang w:eastAsia="ko-KR" w:bidi="hi-IN"/>
              </w:rPr>
            </w:pPr>
            <w:r w:rsidRPr="003A1921">
              <w:rPr>
                <w:b/>
              </w:rPr>
              <w:t xml:space="preserve">   98.1</w:t>
            </w:r>
            <w:r>
              <w:rPr>
                <w:b/>
              </w:rPr>
              <w:t>0</w:t>
            </w:r>
          </w:p>
        </w:tc>
      </w:tr>
    </w:tbl>
    <w:p w14:paraId="16688A1A" w14:textId="24ADE399" w:rsidR="006D6419" w:rsidRDefault="006D6419" w:rsidP="006D6419">
      <w:pPr>
        <w:pStyle w:val="Header"/>
        <w:snapToGrid w:val="0"/>
        <w:spacing w:before="120"/>
        <w:rPr>
          <w:rFonts w:ascii="Times New Roman" w:hAnsi="Times New Roman"/>
          <w:noProof w:val="0"/>
          <w:color w:val="000000" w:themeColor="text1"/>
          <w:sz w:val="20"/>
          <w:lang w:eastAsia="zh-CN"/>
        </w:rPr>
      </w:pPr>
    </w:p>
    <w:p w14:paraId="2AA11345" w14:textId="5E5D5380" w:rsidR="00F31D54" w:rsidRDefault="00F31D54" w:rsidP="00F31D54">
      <w:pPr>
        <w:pStyle w:val="Header"/>
        <w:snapToGrid w:val="0"/>
        <w:spacing w:before="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3: When UE operate</w:t>
      </w:r>
      <w:r w:rsidR="00F04624">
        <w:rPr>
          <w:rFonts w:ascii="Times New Roman" w:hAnsi="Times New Roman"/>
          <w:noProof w:val="0"/>
          <w:color w:val="000000" w:themeColor="text1"/>
          <w:sz w:val="20"/>
          <w:lang w:eastAsia="zh-CN"/>
        </w:rPr>
        <w:t>s</w:t>
      </w:r>
      <w:r>
        <w:rPr>
          <w:rFonts w:ascii="Times New Roman" w:hAnsi="Times New Roman"/>
          <w:noProof w:val="0"/>
          <w:color w:val="000000" w:themeColor="text1"/>
          <w:sz w:val="20"/>
          <w:lang w:eastAsia="zh-CN"/>
        </w:rPr>
        <w:t xml:space="preserve"> in FDD mode, BWP switches in DL (or UL) carrier would cause interruption to the corresponding UL (or DL) carriers in the same serving cell. The interruption requirement is the same as BWP switching in inter-band CA specified in TS38.133 section 8.2.2.2.5.</w:t>
      </w:r>
    </w:p>
    <w:p w14:paraId="37309B42" w14:textId="77777777" w:rsidR="00ED4BE5" w:rsidRPr="00C92234" w:rsidRDefault="00ED4BE5" w:rsidP="00C92234">
      <w:pPr>
        <w:pStyle w:val="Header"/>
        <w:snapToGrid w:val="0"/>
        <w:rPr>
          <w:rFonts w:ascii="Times New Roman" w:hAnsi="Times New Roman"/>
          <w:noProof w:val="0"/>
          <w:color w:val="000000" w:themeColor="text1"/>
          <w:sz w:val="20"/>
          <w:lang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330749B" w14:textId="5B0FB885" w:rsidR="009755DB" w:rsidRDefault="0054171F" w:rsidP="00F0707F">
      <w:r>
        <w:t xml:space="preserve">[1] </w:t>
      </w:r>
      <w:r w:rsidR="00F0707F" w:rsidRPr="00F0707F">
        <w:t>R4-1814267</w:t>
      </w:r>
      <w:r>
        <w:t>, “</w:t>
      </w:r>
      <w:r w:rsidR="00F0707F" w:rsidRPr="001967E5">
        <w:t>CR to TS 38.133: Implementation of endorsed draft CRs from RAN4-</w:t>
      </w:r>
      <w:r w:rsidR="00F0707F">
        <w:t>88bis</w:t>
      </w:r>
      <w:r>
        <w:t xml:space="preserve">”, </w:t>
      </w:r>
      <w:r w:rsidR="00F0707F">
        <w:t xml:space="preserve">Intel, </w:t>
      </w:r>
      <w:r>
        <w:t>RAN4</w:t>
      </w:r>
      <w:r>
        <w:rPr>
          <w:rFonts w:hint="eastAsia"/>
          <w:lang w:eastAsia="zh-CN"/>
        </w:rPr>
        <w:t>#</w:t>
      </w:r>
      <w:r>
        <w:rPr>
          <w:lang w:eastAsia="zh-CN"/>
        </w:rPr>
        <w:t>8</w:t>
      </w:r>
      <w:r w:rsidR="0037304C">
        <w:rPr>
          <w:lang w:eastAsia="zh-CN"/>
        </w:rPr>
        <w:t>8</w:t>
      </w:r>
      <w:r w:rsidR="000B512E">
        <w:rPr>
          <w:lang w:eastAsia="zh-CN"/>
        </w:rPr>
        <w:t>bis</w:t>
      </w:r>
    </w:p>
    <w:p w14:paraId="5F4A162F" w14:textId="06CDD147" w:rsidR="009755DB" w:rsidRDefault="008A35E1" w:rsidP="009755DB">
      <w:pPr>
        <w:rPr>
          <w:lang w:eastAsia="zh-CN"/>
        </w:rPr>
      </w:pPr>
      <w:r>
        <w:rPr>
          <w:lang w:eastAsia="zh-CN"/>
        </w:rPr>
        <w:t>[2</w:t>
      </w:r>
      <w:r w:rsidR="009755DB">
        <w:rPr>
          <w:lang w:eastAsia="zh-CN"/>
        </w:rPr>
        <w:t>] R4</w:t>
      </w:r>
      <w:r w:rsidR="009755DB" w:rsidRPr="009755DB">
        <w:rPr>
          <w:lang w:eastAsia="zh-CN"/>
        </w:rPr>
        <w:t>-1803283, “LS on BWP switching delay”, Intel, RAN4#86</w:t>
      </w:r>
    </w:p>
    <w:p w14:paraId="10ABB9C5" w14:textId="5D224CB5" w:rsidR="008A35E1" w:rsidRDefault="008A35E1" w:rsidP="008A35E1">
      <w:pPr>
        <w:rPr>
          <w:lang w:eastAsia="zh-CN"/>
        </w:rPr>
      </w:pPr>
      <w:r>
        <w:t xml:space="preserve">[3] </w:t>
      </w:r>
      <w:r w:rsidRPr="008A35E1">
        <w:t>R4-1812189</w:t>
      </w:r>
      <w:r>
        <w:t>, “</w:t>
      </w:r>
      <w:r w:rsidRPr="008A35E1">
        <w:t>On remaining issues for BWP switching Delay</w:t>
      </w:r>
      <w:r>
        <w:t>”, Intel, RAN4</w:t>
      </w:r>
      <w:r>
        <w:rPr>
          <w:rFonts w:hint="eastAsia"/>
          <w:lang w:eastAsia="zh-CN"/>
        </w:rPr>
        <w:t>#</w:t>
      </w:r>
      <w:r>
        <w:rPr>
          <w:lang w:eastAsia="zh-CN"/>
        </w:rPr>
        <w:t>88bis</w:t>
      </w:r>
    </w:p>
    <w:p w14:paraId="1952985C" w14:textId="77777777" w:rsidR="008A35E1" w:rsidRDefault="008A35E1" w:rsidP="009755DB">
      <w:pPr>
        <w:rPr>
          <w:lang w:eastAsia="zh-CN"/>
        </w:rPr>
      </w:pPr>
    </w:p>
    <w:p w14:paraId="7688203F" w14:textId="77777777" w:rsidR="009755DB" w:rsidRDefault="009755DB" w:rsidP="0032788C">
      <w:pPr>
        <w:rPr>
          <w:lang w:eastAsia="zh-CN"/>
        </w:rPr>
      </w:pPr>
    </w:p>
    <w:p w14:paraId="7C412343" w14:textId="2ED7F3B3" w:rsidR="00E875A5" w:rsidRPr="009D7AA9" w:rsidRDefault="00E875A5" w:rsidP="0032788C">
      <w:pPr>
        <w:rPr>
          <w:lang w:eastAsia="zh-CN"/>
        </w:rPr>
      </w:pPr>
    </w:p>
    <w:sectPr w:rsidR="00E875A5" w:rsidRPr="009D7AA9" w:rsidSect="00C775EF">
      <w:headerReference w:type="even" r:id="rId17"/>
      <w:footerReference w:type="even" r:id="rId18"/>
      <w:footerReference w:type="default" r:id="rId19"/>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F000B" w14:textId="77777777" w:rsidR="00F72FAA" w:rsidRDefault="00F72FAA">
      <w:r>
        <w:separator/>
      </w:r>
    </w:p>
  </w:endnote>
  <w:endnote w:type="continuationSeparator" w:id="0">
    <w:p w14:paraId="7A4E9DDC" w14:textId="77777777" w:rsidR="00F72FAA" w:rsidRDefault="00F72FAA">
      <w:r>
        <w:continuationSeparator/>
      </w:r>
    </w:p>
  </w:endnote>
  <w:endnote w:type="continuationNotice" w:id="1">
    <w:p w14:paraId="00A1ACB0" w14:textId="77777777" w:rsidR="00F72FAA" w:rsidRDefault="00F72FA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8D4CB2" w:rsidRDefault="008D4C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8D4CB2" w:rsidRDefault="008D4C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8D4CB2" w:rsidRPr="00DB1239" w:rsidRDefault="008D4CB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833F9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F9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E5CAF" w14:textId="77777777" w:rsidR="00F72FAA" w:rsidRDefault="00F72FAA">
      <w:r>
        <w:separator/>
      </w:r>
    </w:p>
  </w:footnote>
  <w:footnote w:type="continuationSeparator" w:id="0">
    <w:p w14:paraId="53CA9F24" w14:textId="77777777" w:rsidR="00F72FAA" w:rsidRDefault="00F72FAA">
      <w:r>
        <w:continuationSeparator/>
      </w:r>
    </w:p>
  </w:footnote>
  <w:footnote w:type="continuationNotice" w:id="1">
    <w:p w14:paraId="2989BA04" w14:textId="77777777" w:rsidR="00F72FAA" w:rsidRDefault="00F72FA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8D4CB2" w:rsidRDefault="008D4C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767B25"/>
    <w:multiLevelType w:val="hybridMultilevel"/>
    <w:tmpl w:val="0F8E1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0DF07031"/>
    <w:multiLevelType w:val="hybridMultilevel"/>
    <w:tmpl w:val="BEC40C5E"/>
    <w:lvl w:ilvl="0" w:tplc="3D5696BA">
      <w:start w:val="110"/>
      <w:numFmt w:val="bullet"/>
      <w:lvlText w:val="–"/>
      <w:lvlJc w:val="left"/>
      <w:pPr>
        <w:ind w:left="1512" w:hanging="360"/>
      </w:pPr>
      <w:rPr>
        <w:rFonts w:ascii="Arial" w:hAnsi="Arial"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5"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6"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CCB06E2"/>
    <w:multiLevelType w:val="hybridMultilevel"/>
    <w:tmpl w:val="9D8A3C8C"/>
    <w:lvl w:ilvl="0" w:tplc="25F0D8B6">
      <w:start w:val="1"/>
      <w:numFmt w:val="bullet"/>
      <w:lvlText w:val="•"/>
      <w:lvlJc w:val="left"/>
      <w:pPr>
        <w:tabs>
          <w:tab w:val="num" w:pos="258"/>
        </w:tabs>
        <w:ind w:left="258" w:hanging="360"/>
      </w:pPr>
      <w:rPr>
        <w:rFonts w:ascii="Arial" w:hAnsi="Arial" w:cs="Times New Roman" w:hint="default"/>
      </w:rPr>
    </w:lvl>
    <w:lvl w:ilvl="1" w:tplc="3D5696BA">
      <w:start w:val="110"/>
      <w:numFmt w:val="bullet"/>
      <w:lvlText w:val="–"/>
      <w:lvlJc w:val="left"/>
      <w:pPr>
        <w:tabs>
          <w:tab w:val="num" w:pos="978"/>
        </w:tabs>
        <w:ind w:left="978" w:hanging="360"/>
      </w:pPr>
      <w:rPr>
        <w:rFonts w:ascii="Arial" w:hAnsi="Arial" w:cs="Times New Roman" w:hint="default"/>
      </w:rPr>
    </w:lvl>
    <w:lvl w:ilvl="2" w:tplc="FD205EF6">
      <w:start w:val="1"/>
      <w:numFmt w:val="bullet"/>
      <w:lvlText w:val="•"/>
      <w:lvlJc w:val="left"/>
      <w:pPr>
        <w:tabs>
          <w:tab w:val="num" w:pos="1698"/>
        </w:tabs>
        <w:ind w:left="1698" w:hanging="360"/>
      </w:pPr>
      <w:rPr>
        <w:rFonts w:ascii="Arial" w:hAnsi="Arial" w:cs="Times New Roman" w:hint="default"/>
      </w:rPr>
    </w:lvl>
    <w:lvl w:ilvl="3" w:tplc="7D9C5D84">
      <w:start w:val="1"/>
      <w:numFmt w:val="bullet"/>
      <w:lvlText w:val="•"/>
      <w:lvlJc w:val="left"/>
      <w:pPr>
        <w:tabs>
          <w:tab w:val="num" w:pos="2418"/>
        </w:tabs>
        <w:ind w:left="2418" w:hanging="360"/>
      </w:pPr>
      <w:rPr>
        <w:rFonts w:ascii="Arial" w:hAnsi="Arial" w:cs="Times New Roman" w:hint="default"/>
      </w:rPr>
    </w:lvl>
    <w:lvl w:ilvl="4" w:tplc="E3A843BC">
      <w:start w:val="1"/>
      <w:numFmt w:val="bullet"/>
      <w:lvlText w:val="•"/>
      <w:lvlJc w:val="left"/>
      <w:pPr>
        <w:tabs>
          <w:tab w:val="num" w:pos="3138"/>
        </w:tabs>
        <w:ind w:left="3138" w:hanging="360"/>
      </w:pPr>
      <w:rPr>
        <w:rFonts w:ascii="Arial" w:hAnsi="Arial" w:cs="Times New Roman" w:hint="default"/>
      </w:rPr>
    </w:lvl>
    <w:lvl w:ilvl="5" w:tplc="0F326308">
      <w:start w:val="1"/>
      <w:numFmt w:val="bullet"/>
      <w:lvlText w:val="•"/>
      <w:lvlJc w:val="left"/>
      <w:pPr>
        <w:tabs>
          <w:tab w:val="num" w:pos="3858"/>
        </w:tabs>
        <w:ind w:left="3858" w:hanging="360"/>
      </w:pPr>
      <w:rPr>
        <w:rFonts w:ascii="Arial" w:hAnsi="Arial" w:cs="Times New Roman" w:hint="default"/>
      </w:rPr>
    </w:lvl>
    <w:lvl w:ilvl="6" w:tplc="A41C6332">
      <w:start w:val="1"/>
      <w:numFmt w:val="bullet"/>
      <w:lvlText w:val="•"/>
      <w:lvlJc w:val="left"/>
      <w:pPr>
        <w:tabs>
          <w:tab w:val="num" w:pos="4578"/>
        </w:tabs>
        <w:ind w:left="4578" w:hanging="360"/>
      </w:pPr>
      <w:rPr>
        <w:rFonts w:ascii="Arial" w:hAnsi="Arial" w:cs="Times New Roman" w:hint="default"/>
      </w:rPr>
    </w:lvl>
    <w:lvl w:ilvl="7" w:tplc="FB883370">
      <w:start w:val="1"/>
      <w:numFmt w:val="bullet"/>
      <w:lvlText w:val="•"/>
      <w:lvlJc w:val="left"/>
      <w:pPr>
        <w:tabs>
          <w:tab w:val="num" w:pos="5298"/>
        </w:tabs>
        <w:ind w:left="5298" w:hanging="360"/>
      </w:pPr>
      <w:rPr>
        <w:rFonts w:ascii="Arial" w:hAnsi="Arial" w:cs="Times New Roman" w:hint="default"/>
      </w:rPr>
    </w:lvl>
    <w:lvl w:ilvl="8" w:tplc="9BC43FB2">
      <w:start w:val="1"/>
      <w:numFmt w:val="bullet"/>
      <w:lvlText w:val="•"/>
      <w:lvlJc w:val="left"/>
      <w:pPr>
        <w:tabs>
          <w:tab w:val="num" w:pos="6018"/>
        </w:tabs>
        <w:ind w:left="6018" w:hanging="360"/>
      </w:pPr>
      <w:rPr>
        <w:rFonts w:ascii="Arial" w:hAnsi="Arial" w:cs="Times New Roman" w:hint="default"/>
      </w:rPr>
    </w:lvl>
  </w:abstractNum>
  <w:abstractNum w:abstractNumId="23"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4"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426653"/>
    <w:multiLevelType w:val="hybridMultilevel"/>
    <w:tmpl w:val="84042614"/>
    <w:lvl w:ilvl="0" w:tplc="00A4DAF4">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7B3279AE"/>
    <w:multiLevelType w:val="hybridMultilevel"/>
    <w:tmpl w:val="D742A490"/>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1"/>
  </w:num>
  <w:num w:numId="4">
    <w:abstractNumId w:val="1"/>
  </w:num>
  <w:num w:numId="5">
    <w:abstractNumId w:val="35"/>
  </w:num>
  <w:num w:numId="6">
    <w:abstractNumId w:val="9"/>
  </w:num>
  <w:num w:numId="7">
    <w:abstractNumId w:val="3"/>
  </w:num>
  <w:num w:numId="8">
    <w:abstractNumId w:val="11"/>
  </w:num>
  <w:num w:numId="9">
    <w:abstractNumId w:val="4"/>
  </w:num>
  <w:num w:numId="10">
    <w:abstractNumId w:val="31"/>
  </w:num>
  <w:num w:numId="11">
    <w:abstractNumId w:val="29"/>
  </w:num>
  <w:num w:numId="12">
    <w:abstractNumId w:val="27"/>
  </w:num>
  <w:num w:numId="13">
    <w:abstractNumId w:val="23"/>
  </w:num>
  <w:num w:numId="14">
    <w:abstractNumId w:val="24"/>
  </w:num>
  <w:num w:numId="15">
    <w:abstractNumId w:val="14"/>
  </w:num>
  <w:num w:numId="16">
    <w:abstractNumId w:val="15"/>
  </w:num>
  <w:num w:numId="17">
    <w:abstractNumId w:val="10"/>
  </w:num>
  <w:num w:numId="18">
    <w:abstractNumId w:val="36"/>
  </w:num>
  <w:num w:numId="19">
    <w:abstractNumId w:val="5"/>
  </w:num>
  <w:num w:numId="20">
    <w:abstractNumId w:val="19"/>
  </w:num>
  <w:num w:numId="21">
    <w:abstractNumId w:val="2"/>
  </w:num>
  <w:num w:numId="22">
    <w:abstractNumId w:val="18"/>
  </w:num>
  <w:num w:numId="23">
    <w:abstractNumId w:val="28"/>
  </w:num>
  <w:num w:numId="24">
    <w:abstractNumId w:val="33"/>
  </w:num>
  <w:num w:numId="25">
    <w:abstractNumId w:val="16"/>
  </w:num>
  <w:num w:numId="26">
    <w:abstractNumId w:val="7"/>
  </w:num>
  <w:num w:numId="27">
    <w:abstractNumId w:val="13"/>
  </w:num>
  <w:num w:numId="28">
    <w:abstractNumId w:val="30"/>
  </w:num>
  <w:num w:numId="29">
    <w:abstractNumId w:val="32"/>
  </w:num>
  <w:num w:numId="30">
    <w:abstractNumId w:val="12"/>
  </w:num>
  <w:num w:numId="31">
    <w:abstractNumId w:val="22"/>
  </w:num>
  <w:num w:numId="32">
    <w:abstractNumId w:val="25"/>
  </w:num>
  <w:num w:numId="33">
    <w:abstractNumId w:val="8"/>
  </w:num>
  <w:num w:numId="34">
    <w:abstractNumId w:val="34"/>
  </w:num>
  <w:num w:numId="35">
    <w:abstractNumId w:val="6"/>
  </w:num>
  <w:num w:numId="36">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5239"/>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12E"/>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2E4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A9E"/>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967"/>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5B1"/>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099"/>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29A"/>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3E"/>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64F"/>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7CB"/>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08D"/>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D23"/>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4F03"/>
    <w:rsid w:val="002851CC"/>
    <w:rsid w:val="002852B5"/>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0CF"/>
    <w:rsid w:val="0029111B"/>
    <w:rsid w:val="002915B9"/>
    <w:rsid w:val="0029178D"/>
    <w:rsid w:val="0029178F"/>
    <w:rsid w:val="00291B01"/>
    <w:rsid w:val="0029230A"/>
    <w:rsid w:val="0029267A"/>
    <w:rsid w:val="002928B1"/>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85B"/>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628"/>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7FF"/>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AEE"/>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3A4"/>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1F21"/>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3C8"/>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549"/>
    <w:rsid w:val="00336584"/>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366"/>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2F6"/>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6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04C"/>
    <w:rsid w:val="0037328B"/>
    <w:rsid w:val="003739C0"/>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229"/>
    <w:rsid w:val="00381685"/>
    <w:rsid w:val="00381918"/>
    <w:rsid w:val="003821E7"/>
    <w:rsid w:val="0038227A"/>
    <w:rsid w:val="0038245B"/>
    <w:rsid w:val="003827B3"/>
    <w:rsid w:val="00382903"/>
    <w:rsid w:val="00383483"/>
    <w:rsid w:val="00383D4B"/>
    <w:rsid w:val="00383DDB"/>
    <w:rsid w:val="003842A8"/>
    <w:rsid w:val="00384806"/>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21"/>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1F48"/>
    <w:rsid w:val="003C2B4A"/>
    <w:rsid w:val="003C2C9D"/>
    <w:rsid w:val="003C3204"/>
    <w:rsid w:val="003C3B73"/>
    <w:rsid w:val="003C3D8B"/>
    <w:rsid w:val="003C3EB2"/>
    <w:rsid w:val="003C4250"/>
    <w:rsid w:val="003C4952"/>
    <w:rsid w:val="003C4C04"/>
    <w:rsid w:val="003C4D16"/>
    <w:rsid w:val="003C4D8C"/>
    <w:rsid w:val="003C4F25"/>
    <w:rsid w:val="003C5DCA"/>
    <w:rsid w:val="003C650E"/>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520"/>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907"/>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1E4"/>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E6"/>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8C5"/>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4E91"/>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0C4"/>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44"/>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2D5"/>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0A4"/>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4E71"/>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AC1"/>
    <w:rsid w:val="005B2D4D"/>
    <w:rsid w:val="005B2EB8"/>
    <w:rsid w:val="005B34BD"/>
    <w:rsid w:val="005B355C"/>
    <w:rsid w:val="005B36CE"/>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74"/>
    <w:rsid w:val="005B70E8"/>
    <w:rsid w:val="005B7824"/>
    <w:rsid w:val="005B7BDB"/>
    <w:rsid w:val="005B7E2B"/>
    <w:rsid w:val="005C011B"/>
    <w:rsid w:val="005C023B"/>
    <w:rsid w:val="005C0625"/>
    <w:rsid w:val="005C0904"/>
    <w:rsid w:val="005C0972"/>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03C"/>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3A0"/>
    <w:rsid w:val="00642D10"/>
    <w:rsid w:val="00643476"/>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78"/>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B7A5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419"/>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6ED3"/>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4D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257"/>
    <w:rsid w:val="00742695"/>
    <w:rsid w:val="007426B7"/>
    <w:rsid w:val="00742A51"/>
    <w:rsid w:val="00742BFB"/>
    <w:rsid w:val="00742EC0"/>
    <w:rsid w:val="007430F0"/>
    <w:rsid w:val="00743757"/>
    <w:rsid w:val="00743867"/>
    <w:rsid w:val="00743B70"/>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0DA"/>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CEF"/>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2A1"/>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5BD"/>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961"/>
    <w:rsid w:val="007B3D55"/>
    <w:rsid w:val="007B4097"/>
    <w:rsid w:val="007B40AD"/>
    <w:rsid w:val="007B448A"/>
    <w:rsid w:val="007B44DC"/>
    <w:rsid w:val="007B4543"/>
    <w:rsid w:val="007B4937"/>
    <w:rsid w:val="007B51B7"/>
    <w:rsid w:val="007B53E5"/>
    <w:rsid w:val="007B5A66"/>
    <w:rsid w:val="007B5AD6"/>
    <w:rsid w:val="007B5E08"/>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3F97"/>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D6"/>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4D1B"/>
    <w:rsid w:val="008554AA"/>
    <w:rsid w:val="00855762"/>
    <w:rsid w:val="00856301"/>
    <w:rsid w:val="008564BA"/>
    <w:rsid w:val="00856562"/>
    <w:rsid w:val="008566E7"/>
    <w:rsid w:val="008569DF"/>
    <w:rsid w:val="00856A3A"/>
    <w:rsid w:val="00856E4A"/>
    <w:rsid w:val="00856FF3"/>
    <w:rsid w:val="0085722A"/>
    <w:rsid w:val="00857434"/>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915"/>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A"/>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5E1"/>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4F8"/>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90"/>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CB2"/>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755"/>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1F"/>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0B4"/>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232"/>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C37"/>
    <w:rsid w:val="00967D2D"/>
    <w:rsid w:val="00970A06"/>
    <w:rsid w:val="00970A5B"/>
    <w:rsid w:val="00970F7A"/>
    <w:rsid w:val="00970FE3"/>
    <w:rsid w:val="00971190"/>
    <w:rsid w:val="00971EC5"/>
    <w:rsid w:val="00971F6B"/>
    <w:rsid w:val="00971FCC"/>
    <w:rsid w:val="009724B5"/>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5DB"/>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A7F8B"/>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4B6"/>
    <w:rsid w:val="009E2787"/>
    <w:rsid w:val="009E2F97"/>
    <w:rsid w:val="009E3235"/>
    <w:rsid w:val="009E3790"/>
    <w:rsid w:val="009E457F"/>
    <w:rsid w:val="009E5039"/>
    <w:rsid w:val="009E532F"/>
    <w:rsid w:val="009E5383"/>
    <w:rsid w:val="009E53AA"/>
    <w:rsid w:val="009E53D6"/>
    <w:rsid w:val="009E5656"/>
    <w:rsid w:val="009E5AB4"/>
    <w:rsid w:val="009E605E"/>
    <w:rsid w:val="009E641D"/>
    <w:rsid w:val="009E64BF"/>
    <w:rsid w:val="009E653E"/>
    <w:rsid w:val="009E6A4D"/>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4C02"/>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04E"/>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2F3"/>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E4C"/>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70"/>
    <w:rsid w:val="00B41EE1"/>
    <w:rsid w:val="00B4273B"/>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413"/>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865"/>
    <w:rsid w:val="00BD0B11"/>
    <w:rsid w:val="00BD0FC4"/>
    <w:rsid w:val="00BD140B"/>
    <w:rsid w:val="00BD14A5"/>
    <w:rsid w:val="00BD16D5"/>
    <w:rsid w:val="00BD2304"/>
    <w:rsid w:val="00BD238C"/>
    <w:rsid w:val="00BD28FD"/>
    <w:rsid w:val="00BD2A08"/>
    <w:rsid w:val="00BD2F55"/>
    <w:rsid w:val="00BD2FDF"/>
    <w:rsid w:val="00BD30A4"/>
    <w:rsid w:val="00BD3545"/>
    <w:rsid w:val="00BD37A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91E"/>
    <w:rsid w:val="00BE12D2"/>
    <w:rsid w:val="00BE1331"/>
    <w:rsid w:val="00BE13B8"/>
    <w:rsid w:val="00BE16C6"/>
    <w:rsid w:val="00BE16EF"/>
    <w:rsid w:val="00BE1959"/>
    <w:rsid w:val="00BE195D"/>
    <w:rsid w:val="00BE197A"/>
    <w:rsid w:val="00BE1A06"/>
    <w:rsid w:val="00BE1D45"/>
    <w:rsid w:val="00BE269D"/>
    <w:rsid w:val="00BE28FE"/>
    <w:rsid w:val="00BE2A81"/>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4F3"/>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CEF"/>
    <w:rsid w:val="00C20F77"/>
    <w:rsid w:val="00C20FC7"/>
    <w:rsid w:val="00C218D5"/>
    <w:rsid w:val="00C21B1D"/>
    <w:rsid w:val="00C21C53"/>
    <w:rsid w:val="00C222CF"/>
    <w:rsid w:val="00C232DD"/>
    <w:rsid w:val="00C23894"/>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44A"/>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1E5B"/>
    <w:rsid w:val="00C42130"/>
    <w:rsid w:val="00C421FB"/>
    <w:rsid w:val="00C42784"/>
    <w:rsid w:val="00C429E1"/>
    <w:rsid w:val="00C43421"/>
    <w:rsid w:val="00C439F0"/>
    <w:rsid w:val="00C43CE7"/>
    <w:rsid w:val="00C44189"/>
    <w:rsid w:val="00C4464F"/>
    <w:rsid w:val="00C44658"/>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B4A"/>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34"/>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97EC7"/>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24C"/>
    <w:rsid w:val="00CC57AE"/>
    <w:rsid w:val="00CC5DD0"/>
    <w:rsid w:val="00CC606C"/>
    <w:rsid w:val="00CC69E8"/>
    <w:rsid w:val="00CC6B0F"/>
    <w:rsid w:val="00CC6B27"/>
    <w:rsid w:val="00CC6B9F"/>
    <w:rsid w:val="00CC6C99"/>
    <w:rsid w:val="00CC728B"/>
    <w:rsid w:val="00CC7356"/>
    <w:rsid w:val="00CC74D5"/>
    <w:rsid w:val="00CC7630"/>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7CC"/>
    <w:rsid w:val="00CE5A7E"/>
    <w:rsid w:val="00CE5E50"/>
    <w:rsid w:val="00CE5ED5"/>
    <w:rsid w:val="00CE697C"/>
    <w:rsid w:val="00CE69F3"/>
    <w:rsid w:val="00CE6AD5"/>
    <w:rsid w:val="00CE6E24"/>
    <w:rsid w:val="00CE76BD"/>
    <w:rsid w:val="00CE79BC"/>
    <w:rsid w:val="00CE7E65"/>
    <w:rsid w:val="00CF0122"/>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377"/>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07EC7"/>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721"/>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37"/>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76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7FA"/>
    <w:rsid w:val="00D93D5E"/>
    <w:rsid w:val="00D946EB"/>
    <w:rsid w:val="00D948A0"/>
    <w:rsid w:val="00D94BB0"/>
    <w:rsid w:val="00D94FF3"/>
    <w:rsid w:val="00D957C0"/>
    <w:rsid w:val="00D95BF0"/>
    <w:rsid w:val="00D95BFF"/>
    <w:rsid w:val="00D95F44"/>
    <w:rsid w:val="00D96193"/>
    <w:rsid w:val="00D964C4"/>
    <w:rsid w:val="00D96780"/>
    <w:rsid w:val="00D96DD2"/>
    <w:rsid w:val="00D97593"/>
    <w:rsid w:val="00D976C9"/>
    <w:rsid w:val="00D97DCE"/>
    <w:rsid w:val="00D97E86"/>
    <w:rsid w:val="00DA0425"/>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117"/>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2F2"/>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098"/>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08D"/>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45B"/>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7E51"/>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39B"/>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DD9"/>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2FA"/>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77D"/>
    <w:rsid w:val="00ED2FF1"/>
    <w:rsid w:val="00ED3207"/>
    <w:rsid w:val="00ED32E7"/>
    <w:rsid w:val="00ED3534"/>
    <w:rsid w:val="00ED35B9"/>
    <w:rsid w:val="00ED367B"/>
    <w:rsid w:val="00ED38D7"/>
    <w:rsid w:val="00ED3B7D"/>
    <w:rsid w:val="00ED3E6E"/>
    <w:rsid w:val="00ED4416"/>
    <w:rsid w:val="00ED45AE"/>
    <w:rsid w:val="00ED4BE5"/>
    <w:rsid w:val="00ED5099"/>
    <w:rsid w:val="00ED5122"/>
    <w:rsid w:val="00ED54F7"/>
    <w:rsid w:val="00ED58F2"/>
    <w:rsid w:val="00ED688D"/>
    <w:rsid w:val="00ED68F8"/>
    <w:rsid w:val="00ED6C56"/>
    <w:rsid w:val="00ED7099"/>
    <w:rsid w:val="00EE08BC"/>
    <w:rsid w:val="00EE09EA"/>
    <w:rsid w:val="00EE0A49"/>
    <w:rsid w:val="00EE0E09"/>
    <w:rsid w:val="00EE12DA"/>
    <w:rsid w:val="00EE14B3"/>
    <w:rsid w:val="00EE15CA"/>
    <w:rsid w:val="00EE18BB"/>
    <w:rsid w:val="00EE1C71"/>
    <w:rsid w:val="00EE1CDA"/>
    <w:rsid w:val="00EE23E0"/>
    <w:rsid w:val="00EE24B7"/>
    <w:rsid w:val="00EE29D8"/>
    <w:rsid w:val="00EE2AAB"/>
    <w:rsid w:val="00EE2F97"/>
    <w:rsid w:val="00EE3203"/>
    <w:rsid w:val="00EE33A6"/>
    <w:rsid w:val="00EE3DCB"/>
    <w:rsid w:val="00EE5112"/>
    <w:rsid w:val="00EE62B4"/>
    <w:rsid w:val="00EE636D"/>
    <w:rsid w:val="00EE6454"/>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624"/>
    <w:rsid w:val="00F04D51"/>
    <w:rsid w:val="00F04F3E"/>
    <w:rsid w:val="00F0522E"/>
    <w:rsid w:val="00F05C50"/>
    <w:rsid w:val="00F05EED"/>
    <w:rsid w:val="00F06B61"/>
    <w:rsid w:val="00F06C9F"/>
    <w:rsid w:val="00F06F02"/>
    <w:rsid w:val="00F0707F"/>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A14"/>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D54"/>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791"/>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E10"/>
    <w:rsid w:val="00F64F9F"/>
    <w:rsid w:val="00F65933"/>
    <w:rsid w:val="00F660B8"/>
    <w:rsid w:val="00F664DA"/>
    <w:rsid w:val="00F669E3"/>
    <w:rsid w:val="00F66DCE"/>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2FAA"/>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8A6"/>
    <w:rsid w:val="00F76B74"/>
    <w:rsid w:val="00F7792A"/>
    <w:rsid w:val="00F77C47"/>
    <w:rsid w:val="00F77CFA"/>
    <w:rsid w:val="00F80957"/>
    <w:rsid w:val="00F80D8F"/>
    <w:rsid w:val="00F8122B"/>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49"/>
    <w:rsid w:val="00FB2F94"/>
    <w:rsid w:val="00FB36F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D18"/>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776A3F-AAB0-4E7C-91AC-9270A9925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365241">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87429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11D9B6E-5FFD-47E5-BBC9-60AF15EEF710}">
  <ds:schemaRefs>
    <ds:schemaRef ds:uri="http://schemas.openxmlformats.org/officeDocument/2006/bibliography"/>
  </ds:schemaRefs>
</ds:datastoreItem>
</file>

<file path=customXml/itemProps5.xml><?xml version="1.0" encoding="utf-8"?>
<ds:datastoreItem xmlns:ds="http://schemas.openxmlformats.org/officeDocument/2006/customXml" ds:itemID="{6BF45F90-C96F-4928-A4BF-68921E7EF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5</Pages>
  <Words>1915</Words>
  <Characters>8715</Characters>
  <Application>Microsoft Office Word</Application>
  <DocSecurity>0</DocSecurity>
  <Lines>233</Lines>
  <Paragraphs>148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 CTPClassification=CTP_IC</cp:keywords>
  <dc:description/>
  <cp:lastModifiedBy>Intel</cp:lastModifiedBy>
  <cp:revision>27</cp:revision>
  <cp:lastPrinted>2016-03-30T01:01:00Z</cp:lastPrinted>
  <dcterms:created xsi:type="dcterms:W3CDTF">2018-10-17T23:24:00Z</dcterms:created>
  <dcterms:modified xsi:type="dcterms:W3CDTF">2018-11-02T20:36:00Z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747838fd-0a5b-40c7-b76c-43d894a6c60d</vt:lpwstr>
  </property>
  <property fmtid="{D5CDD505-2E9C-101B-9397-08002B2CF9AE}" pid="4" name="CTP_TimeStamp">
    <vt:lpwstr>2018-11-02 20:36:55Z</vt:lpwstr>
  </property>
  <property fmtid="{D5CDD505-2E9C-101B-9397-08002B2CF9AE}" pid="5" name="CTP_BU">
    <vt:lpwstr>NEXT GEN &amp; STANDARDS GROUP</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